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35" w:rsidRDefault="00E54435" w:rsidP="00E54435">
      <w:pPr>
        <w:spacing w:before="240" w:after="60" w:line="240" w:lineRule="auto"/>
        <w:outlineLvl w:val="0"/>
        <w:rPr>
          <w:rFonts w:ascii="Arial" w:eastAsia="Times New Roman" w:hAnsi="Arial" w:cs="Times New Roman"/>
          <w:b/>
          <w:bCs/>
          <w:kern w:val="28"/>
          <w:sz w:val="56"/>
          <w:szCs w:val="32"/>
        </w:rPr>
      </w:pPr>
      <w:bookmarkStart w:id="0" w:name="_GoBack"/>
      <w:bookmarkEnd w:id="0"/>
    </w:p>
    <w:p w:rsidR="00B729A0" w:rsidRDefault="00E54435" w:rsidP="00B729A0">
      <w:pPr>
        <w:spacing w:before="240" w:after="60" w:line="240" w:lineRule="auto"/>
        <w:jc w:val="center"/>
        <w:outlineLvl w:val="0"/>
        <w:rPr>
          <w:rFonts w:ascii="Arial" w:eastAsia="Times New Roman" w:hAnsi="Arial" w:cs="Times New Roman"/>
          <w:b/>
          <w:bCs/>
          <w:noProof/>
          <w:kern w:val="28"/>
          <w:sz w:val="56"/>
          <w:szCs w:val="32"/>
          <w:lang w:eastAsia="en-GB"/>
        </w:rPr>
      </w:pPr>
      <w:r>
        <w:rPr>
          <w:rFonts w:ascii="Arial" w:eastAsia="Times New Roman" w:hAnsi="Arial" w:cs="Times New Roman"/>
          <w:b/>
          <w:bCs/>
          <w:noProof/>
          <w:kern w:val="28"/>
          <w:sz w:val="56"/>
          <w:szCs w:val="32"/>
          <w:lang w:eastAsia="en-GB"/>
        </w:rPr>
        <w:drawing>
          <wp:inline distT="0" distB="0" distL="0" distR="0">
            <wp:extent cx="12096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 Logo 2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781" cy="1209781"/>
                    </a:xfrm>
                    <a:prstGeom prst="rect">
                      <a:avLst/>
                    </a:prstGeom>
                  </pic:spPr>
                </pic:pic>
              </a:graphicData>
            </a:graphic>
          </wp:inline>
        </w:drawing>
      </w:r>
    </w:p>
    <w:p w:rsidR="00E54435" w:rsidRPr="00E54435" w:rsidRDefault="00E54435" w:rsidP="00B729A0">
      <w:pPr>
        <w:spacing w:before="240" w:after="60" w:line="240" w:lineRule="auto"/>
        <w:jc w:val="center"/>
        <w:outlineLvl w:val="0"/>
        <w:rPr>
          <w:rFonts w:ascii="Arial" w:eastAsia="Times New Roman" w:hAnsi="Arial" w:cs="Times New Roman"/>
          <w:b/>
          <w:bCs/>
          <w:kern w:val="28"/>
          <w:sz w:val="56"/>
          <w:szCs w:val="32"/>
        </w:rPr>
      </w:pPr>
      <w:r>
        <w:rPr>
          <w:rFonts w:ascii="Arial" w:eastAsia="Times New Roman" w:hAnsi="Arial" w:cs="Times New Roman"/>
          <w:b/>
          <w:bCs/>
          <w:noProof/>
          <w:kern w:val="28"/>
          <w:sz w:val="56"/>
          <w:szCs w:val="32"/>
          <w:lang w:eastAsia="en-GB"/>
        </w:rPr>
        <w:drawing>
          <wp:inline distT="0" distB="0" distL="0" distR="0">
            <wp:extent cx="2335725" cy="12382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SDigital.dkblu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0869" cy="1240977"/>
                    </a:xfrm>
                    <a:prstGeom prst="rect">
                      <a:avLst/>
                    </a:prstGeom>
                  </pic:spPr>
                </pic:pic>
              </a:graphicData>
            </a:graphic>
          </wp:inline>
        </w:drawing>
      </w:r>
    </w:p>
    <w:p w:rsidR="00E54435" w:rsidRDefault="00E54435" w:rsidP="00E54435">
      <w:pPr>
        <w:spacing w:before="240" w:after="60" w:line="240" w:lineRule="auto"/>
        <w:jc w:val="center"/>
        <w:outlineLvl w:val="0"/>
        <w:rPr>
          <w:rFonts w:ascii="Arial" w:eastAsia="Times New Roman" w:hAnsi="Arial" w:cs="Times New Roman"/>
          <w:b/>
          <w:bCs/>
          <w:kern w:val="28"/>
          <w:sz w:val="56"/>
          <w:szCs w:val="32"/>
        </w:rPr>
      </w:pPr>
    </w:p>
    <w:p w:rsidR="00E54435" w:rsidRPr="00E54435" w:rsidRDefault="00E54435" w:rsidP="5B8D5254">
      <w:pPr>
        <w:spacing w:before="240" w:after="60" w:line="240" w:lineRule="auto"/>
        <w:jc w:val="center"/>
        <w:outlineLvl w:val="0"/>
        <w:rPr>
          <w:rFonts w:ascii="Arial" w:eastAsia="Times New Roman" w:hAnsi="Arial" w:cs="Times New Roman"/>
          <w:b/>
          <w:bCs/>
          <w:sz w:val="56"/>
          <w:szCs w:val="56"/>
        </w:rPr>
      </w:pPr>
      <w:r>
        <w:rPr>
          <w:rFonts w:ascii="Arial" w:eastAsia="Times New Roman" w:hAnsi="Arial" w:cs="Times New Roman"/>
          <w:b/>
          <w:bCs/>
          <w:kern w:val="28"/>
          <w:sz w:val="56"/>
          <w:szCs w:val="56"/>
        </w:rPr>
        <w:t>DATA</w:t>
      </w:r>
      <w:r w:rsidRPr="00E54435">
        <w:rPr>
          <w:rFonts w:ascii="Arial" w:eastAsia="Times New Roman" w:hAnsi="Arial" w:cs="Times New Roman"/>
          <w:b/>
          <w:bCs/>
          <w:kern w:val="28"/>
          <w:sz w:val="56"/>
          <w:szCs w:val="56"/>
        </w:rPr>
        <w:t xml:space="preserve"> SHARING AGREEMENT</w:t>
      </w:r>
    </w:p>
    <w:p w:rsidR="00E54435" w:rsidRPr="00E54435" w:rsidRDefault="00E54435" w:rsidP="00E54435">
      <w:pPr>
        <w:spacing w:before="240" w:after="0" w:line="240" w:lineRule="auto"/>
        <w:rPr>
          <w:rFonts w:ascii="Arial" w:eastAsia="Calibri" w:hAnsi="Arial" w:cs="Arial"/>
          <w:sz w:val="24"/>
          <w:szCs w:val="24"/>
        </w:rPr>
      </w:pPr>
    </w:p>
    <w:p w:rsidR="00E54435" w:rsidRPr="00E97882" w:rsidRDefault="00E97882" w:rsidP="5B8D5254">
      <w:pPr>
        <w:spacing w:before="240" w:after="60" w:line="240" w:lineRule="auto"/>
        <w:jc w:val="center"/>
        <w:outlineLvl w:val="0"/>
        <w:rPr>
          <w:rFonts w:ascii="Arial" w:eastAsia="Times New Roman" w:hAnsi="Arial" w:cs="Times New Roman"/>
          <w:b/>
          <w:bCs/>
          <w:sz w:val="32"/>
          <w:szCs w:val="32"/>
        </w:rPr>
      </w:pPr>
      <w:r>
        <w:rPr>
          <w:rFonts w:ascii="Arial" w:eastAsia="Times New Roman" w:hAnsi="Arial" w:cs="Times New Roman"/>
          <w:b/>
          <w:bCs/>
          <w:kern w:val="28"/>
          <w:sz w:val="32"/>
          <w:szCs w:val="32"/>
        </w:rPr>
        <w:t>Doctors in Training</w:t>
      </w:r>
      <w:r w:rsidR="001C33B7">
        <w:rPr>
          <w:rFonts w:ascii="Arial" w:eastAsia="Times New Roman" w:hAnsi="Arial" w:cs="Times New Roman"/>
          <w:b/>
          <w:bCs/>
          <w:kern w:val="28"/>
          <w:sz w:val="32"/>
          <w:szCs w:val="32"/>
        </w:rPr>
        <w:t xml:space="preserve"> (Turas People)</w:t>
      </w:r>
    </w:p>
    <w:p w:rsidR="00E54435" w:rsidRPr="00E54435" w:rsidRDefault="5B8D5254" w:rsidP="5B8D5254">
      <w:pPr>
        <w:spacing w:before="240" w:after="0" w:line="240" w:lineRule="auto"/>
        <w:jc w:val="center"/>
        <w:rPr>
          <w:rFonts w:ascii="Arial" w:eastAsia="Calibri" w:hAnsi="Arial" w:cs="Arial"/>
          <w:sz w:val="24"/>
          <w:szCs w:val="24"/>
        </w:rPr>
      </w:pPr>
      <w:r w:rsidRPr="5B8D5254">
        <w:rPr>
          <w:rFonts w:ascii="Arial" w:eastAsia="Calibri" w:hAnsi="Arial" w:cs="Arial"/>
          <w:sz w:val="24"/>
          <w:szCs w:val="24"/>
        </w:rPr>
        <w:t xml:space="preserve"> Sharing of information between Employing Boards and Placement Boards</w:t>
      </w:r>
    </w:p>
    <w:p w:rsidR="00E54435" w:rsidRDefault="00AE0A80" w:rsidP="5B8D5254">
      <w:pPr>
        <w:spacing w:before="240" w:after="0" w:line="240" w:lineRule="auto"/>
        <w:jc w:val="center"/>
        <w:rPr>
          <w:rFonts w:ascii="Arial" w:eastAsia="Calibri" w:hAnsi="Arial" w:cs="Arial"/>
          <w:sz w:val="24"/>
          <w:szCs w:val="24"/>
        </w:rPr>
      </w:pPr>
      <w:r>
        <w:rPr>
          <w:rFonts w:ascii="Arial" w:eastAsia="Calibri" w:hAnsi="Arial" w:cs="Arial"/>
          <w:sz w:val="24"/>
          <w:szCs w:val="24"/>
        </w:rPr>
        <w:t>April</w:t>
      </w:r>
      <w:r w:rsidR="5B8D5254" w:rsidRPr="5B8D5254">
        <w:rPr>
          <w:rFonts w:ascii="Arial" w:eastAsia="Calibri" w:hAnsi="Arial" w:cs="Arial"/>
          <w:sz w:val="24"/>
          <w:szCs w:val="24"/>
        </w:rPr>
        <w:t xml:space="preserve"> 201</w:t>
      </w:r>
      <w:r>
        <w:rPr>
          <w:rFonts w:ascii="Arial" w:eastAsia="Calibri" w:hAnsi="Arial" w:cs="Arial"/>
          <w:sz w:val="24"/>
          <w:szCs w:val="24"/>
        </w:rPr>
        <w:t>8</w:t>
      </w:r>
    </w:p>
    <w:p w:rsidR="009E0C48" w:rsidRDefault="009E0C48" w:rsidP="5B8D5254">
      <w:pPr>
        <w:spacing w:before="240" w:after="0" w:line="240" w:lineRule="auto"/>
        <w:jc w:val="center"/>
        <w:rPr>
          <w:rFonts w:ascii="Arial" w:eastAsia="Calibri" w:hAnsi="Arial" w:cs="Arial"/>
          <w:sz w:val="24"/>
          <w:szCs w:val="24"/>
        </w:rPr>
      </w:pPr>
      <w:r>
        <w:rPr>
          <w:rFonts w:ascii="Arial" w:eastAsia="Calibri" w:hAnsi="Arial" w:cs="Arial"/>
          <w:sz w:val="24"/>
          <w:szCs w:val="24"/>
        </w:rPr>
        <w:t>Interim Draft</w:t>
      </w:r>
    </w:p>
    <w:p w:rsidR="00E54435" w:rsidRDefault="00E54435">
      <w:pPr>
        <w:rPr>
          <w:rFonts w:ascii="Arial" w:eastAsia="Calibri" w:hAnsi="Arial" w:cs="Arial"/>
          <w:sz w:val="24"/>
          <w:szCs w:val="24"/>
        </w:rPr>
      </w:pPr>
      <w:r>
        <w:rPr>
          <w:rFonts w:ascii="Arial" w:eastAsia="Calibri" w:hAnsi="Arial" w:cs="Arial"/>
          <w:sz w:val="24"/>
          <w:szCs w:val="24"/>
        </w:rPr>
        <w:br w:type="page"/>
      </w:r>
    </w:p>
    <w:p w:rsidR="00E54435" w:rsidRDefault="5B8D5254" w:rsidP="5B8D5254">
      <w:pPr>
        <w:jc w:val="center"/>
        <w:rPr>
          <w:b/>
          <w:bCs/>
        </w:rPr>
      </w:pPr>
      <w:r w:rsidRPr="5B8D5254">
        <w:rPr>
          <w:b/>
          <w:bCs/>
        </w:rPr>
        <w:lastRenderedPageBreak/>
        <w:t>Contents</w:t>
      </w:r>
    </w:p>
    <w:p w:rsidR="00E54435" w:rsidRPr="00806AD9" w:rsidRDefault="00E54435" w:rsidP="00E54435">
      <w:pPr>
        <w:jc w:val="center"/>
        <w:rPr>
          <w:b/>
        </w:rPr>
      </w:pPr>
    </w:p>
    <w:p w:rsidR="00E54435" w:rsidRDefault="008A487B" w:rsidP="00E54435">
      <w:pPr>
        <w:pStyle w:val="TOC1"/>
        <w:rPr>
          <w:rFonts w:ascii="Calibri" w:eastAsia="Times New Roman" w:hAnsi="Calibri" w:cs="Times New Roman"/>
          <w:b w:val="0"/>
          <w:sz w:val="22"/>
          <w:szCs w:val="22"/>
          <w:lang w:eastAsia="en-GB"/>
        </w:rPr>
      </w:pPr>
      <w:r w:rsidRPr="136FFCB3">
        <w:rPr>
          <w:bCs/>
        </w:rPr>
        <w:fldChar w:fldCharType="begin"/>
      </w:r>
      <w:r w:rsidR="00E54435">
        <w:rPr>
          <w:bCs/>
        </w:rPr>
        <w:instrText xml:space="preserve"> TOC \o "2-2" \h \z \t "Heading 1,1" </w:instrText>
      </w:r>
      <w:r w:rsidRPr="136FFCB3">
        <w:rPr>
          <w:bCs/>
        </w:rPr>
        <w:fldChar w:fldCharType="separate"/>
      </w:r>
      <w:hyperlink w:anchor="_Toc447638821" w:history="1">
        <w:r w:rsidR="00E54435" w:rsidRPr="00B80C25">
          <w:rPr>
            <w:rStyle w:val="Hyperlink"/>
          </w:rPr>
          <w:t>1</w:t>
        </w:r>
        <w:r w:rsidR="00E54435">
          <w:rPr>
            <w:rFonts w:ascii="Calibri" w:eastAsia="Times New Roman" w:hAnsi="Calibri" w:cs="Times New Roman"/>
            <w:b w:val="0"/>
            <w:sz w:val="22"/>
            <w:szCs w:val="22"/>
            <w:lang w:eastAsia="en-GB"/>
          </w:rPr>
          <w:tab/>
        </w:r>
        <w:r w:rsidR="00E54435" w:rsidRPr="00B80C25">
          <w:rPr>
            <w:rStyle w:val="Hyperlink"/>
          </w:rPr>
          <w:t>Parties, Scope and Purpose</w:t>
        </w:r>
        <w:r w:rsidR="00E54435">
          <w:rPr>
            <w:webHidden/>
          </w:rPr>
          <w:tab/>
        </w:r>
        <w:r>
          <w:rPr>
            <w:webHidden/>
          </w:rPr>
          <w:fldChar w:fldCharType="begin"/>
        </w:r>
        <w:r w:rsidR="00E54435">
          <w:rPr>
            <w:webHidden/>
          </w:rPr>
          <w:instrText xml:space="preserve"> PAGEREF _Toc447638821 \h </w:instrText>
        </w:r>
        <w:r>
          <w:rPr>
            <w:webHidden/>
          </w:rPr>
        </w:r>
        <w:r>
          <w:rPr>
            <w:webHidden/>
          </w:rPr>
          <w:fldChar w:fldCharType="separate"/>
        </w:r>
        <w:r w:rsidR="00527C45">
          <w:rPr>
            <w:webHidden/>
          </w:rPr>
          <w:t>2</w:t>
        </w:r>
        <w:r>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22" w:history="1">
        <w:r w:rsidR="00E54435" w:rsidRPr="00B80C25">
          <w:rPr>
            <w:rStyle w:val="Hyperlink"/>
          </w:rPr>
          <w:t>1.1</w:t>
        </w:r>
        <w:r w:rsidR="00E54435">
          <w:rPr>
            <w:rFonts w:ascii="Calibri" w:eastAsia="Times New Roman" w:hAnsi="Calibri" w:cs="Times New Roman"/>
            <w:i w:val="0"/>
            <w:sz w:val="22"/>
            <w:szCs w:val="22"/>
            <w:lang w:eastAsia="en-GB"/>
          </w:rPr>
          <w:tab/>
        </w:r>
        <w:r w:rsidR="00E54435" w:rsidRPr="00B80C25">
          <w:rPr>
            <w:rStyle w:val="Hyperlink"/>
          </w:rPr>
          <w:t>Name and details of the parties who agree to share information</w:t>
        </w:r>
        <w:r w:rsidR="00E54435">
          <w:rPr>
            <w:webHidden/>
          </w:rPr>
          <w:tab/>
        </w:r>
        <w:r w:rsidR="008A487B">
          <w:rPr>
            <w:webHidden/>
          </w:rPr>
          <w:fldChar w:fldCharType="begin"/>
        </w:r>
        <w:r w:rsidR="00E54435">
          <w:rPr>
            <w:webHidden/>
          </w:rPr>
          <w:instrText xml:space="preserve"> PAGEREF _Toc447638822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23" w:history="1">
        <w:r w:rsidR="00E54435" w:rsidRPr="00B80C25">
          <w:rPr>
            <w:rStyle w:val="Hyperlink"/>
          </w:rPr>
          <w:t>1.2</w:t>
        </w:r>
        <w:r w:rsidR="00E54435">
          <w:rPr>
            <w:rFonts w:ascii="Calibri" w:eastAsia="Times New Roman" w:hAnsi="Calibri" w:cs="Times New Roman"/>
            <w:i w:val="0"/>
            <w:sz w:val="22"/>
            <w:szCs w:val="22"/>
            <w:lang w:eastAsia="en-GB"/>
          </w:rPr>
          <w:tab/>
        </w:r>
        <w:r w:rsidR="00E54435" w:rsidRPr="00B80C25">
          <w:rPr>
            <w:rStyle w:val="Hyperlink"/>
          </w:rPr>
          <w:t>Business and legislative drivers.</w:t>
        </w:r>
        <w:r w:rsidR="00E54435">
          <w:rPr>
            <w:webHidden/>
          </w:rPr>
          <w:tab/>
        </w:r>
        <w:r w:rsidR="008A487B">
          <w:rPr>
            <w:webHidden/>
          </w:rPr>
          <w:fldChar w:fldCharType="begin"/>
        </w:r>
        <w:r w:rsidR="00E54435">
          <w:rPr>
            <w:webHidden/>
          </w:rPr>
          <w:instrText xml:space="preserve"> PAGEREF _Toc447638823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24" w:history="1">
        <w:r w:rsidR="00E54435" w:rsidRPr="00B80C25">
          <w:rPr>
            <w:rStyle w:val="Hyperlink"/>
          </w:rPr>
          <w:t>2</w:t>
        </w:r>
        <w:r w:rsidR="00E54435">
          <w:rPr>
            <w:rFonts w:ascii="Calibri" w:eastAsia="Times New Roman" w:hAnsi="Calibri" w:cs="Times New Roman"/>
            <w:b w:val="0"/>
            <w:sz w:val="22"/>
            <w:szCs w:val="22"/>
            <w:lang w:eastAsia="en-GB"/>
          </w:rPr>
          <w:tab/>
        </w:r>
        <w:r w:rsidR="00E54435" w:rsidRPr="00B80C25">
          <w:rPr>
            <w:rStyle w:val="Hyperlink"/>
          </w:rPr>
          <w:t>Description of the information to be shared</w:t>
        </w:r>
        <w:r w:rsidR="00E54435">
          <w:rPr>
            <w:webHidden/>
          </w:rPr>
          <w:tab/>
        </w:r>
        <w:r w:rsidR="008A487B">
          <w:rPr>
            <w:webHidden/>
          </w:rPr>
          <w:fldChar w:fldCharType="begin"/>
        </w:r>
        <w:r w:rsidR="00E54435">
          <w:rPr>
            <w:webHidden/>
          </w:rPr>
          <w:instrText xml:space="preserve"> PAGEREF _Toc447638824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25" w:history="1">
        <w:r w:rsidR="00E54435" w:rsidRPr="00B80C25">
          <w:rPr>
            <w:rStyle w:val="Hyperlink"/>
          </w:rPr>
          <w:t>3</w:t>
        </w:r>
        <w:r w:rsidR="00E54435">
          <w:rPr>
            <w:rFonts w:ascii="Calibri" w:eastAsia="Times New Roman" w:hAnsi="Calibri" w:cs="Times New Roman"/>
            <w:b w:val="0"/>
            <w:sz w:val="22"/>
            <w:szCs w:val="22"/>
            <w:lang w:eastAsia="en-GB"/>
          </w:rPr>
          <w:tab/>
        </w:r>
        <w:r w:rsidR="00E54435" w:rsidRPr="00B80C25">
          <w:rPr>
            <w:rStyle w:val="Hyperlink"/>
          </w:rPr>
          <w:t>Description and manner of information sharing</w:t>
        </w:r>
        <w:r w:rsidR="00E54435">
          <w:rPr>
            <w:webHidden/>
          </w:rPr>
          <w:tab/>
        </w:r>
        <w:r w:rsidR="008A487B">
          <w:rPr>
            <w:webHidden/>
          </w:rPr>
          <w:fldChar w:fldCharType="begin"/>
        </w:r>
        <w:r w:rsidR="00E54435">
          <w:rPr>
            <w:webHidden/>
          </w:rPr>
          <w:instrText xml:space="preserve"> PAGEREF _Toc447638825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26" w:history="1">
        <w:r w:rsidR="00E54435" w:rsidRPr="00B80C25">
          <w:rPr>
            <w:rStyle w:val="Hyperlink"/>
          </w:rPr>
          <w:t>3.1</w:t>
        </w:r>
        <w:r w:rsidR="00E54435">
          <w:rPr>
            <w:rFonts w:ascii="Calibri" w:eastAsia="Times New Roman" w:hAnsi="Calibri" w:cs="Times New Roman"/>
            <w:i w:val="0"/>
            <w:sz w:val="22"/>
            <w:szCs w:val="22"/>
            <w:lang w:eastAsia="en-GB"/>
          </w:rPr>
          <w:tab/>
        </w:r>
        <w:r w:rsidR="00E54435" w:rsidRPr="00B80C25">
          <w:rPr>
            <w:rStyle w:val="Hyperlink"/>
          </w:rPr>
          <w:t>Data flows</w:t>
        </w:r>
        <w:r w:rsidR="00E54435">
          <w:rPr>
            <w:webHidden/>
          </w:rPr>
          <w:tab/>
        </w:r>
        <w:r w:rsidR="008A487B">
          <w:rPr>
            <w:webHidden/>
          </w:rPr>
          <w:fldChar w:fldCharType="begin"/>
        </w:r>
        <w:r w:rsidR="00E54435">
          <w:rPr>
            <w:webHidden/>
          </w:rPr>
          <w:instrText xml:space="preserve"> PAGEREF _Toc447638826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27" w:history="1">
        <w:r w:rsidR="00E54435" w:rsidRPr="00B80C25">
          <w:rPr>
            <w:rStyle w:val="Hyperlink"/>
          </w:rPr>
          <w:t>3.2</w:t>
        </w:r>
        <w:r w:rsidR="00E54435">
          <w:rPr>
            <w:rFonts w:ascii="Calibri" w:eastAsia="Times New Roman" w:hAnsi="Calibri" w:cs="Times New Roman"/>
            <w:i w:val="0"/>
            <w:sz w:val="22"/>
            <w:szCs w:val="22"/>
            <w:lang w:eastAsia="en-GB"/>
          </w:rPr>
          <w:tab/>
        </w:r>
        <w:r w:rsidR="00E54435" w:rsidRPr="00B80C25">
          <w:rPr>
            <w:rStyle w:val="Hyperlink"/>
          </w:rPr>
          <w:t>How data/information is to be accessed, processed and used</w:t>
        </w:r>
        <w:r w:rsidR="00E54435">
          <w:rPr>
            <w:webHidden/>
          </w:rPr>
          <w:tab/>
        </w:r>
        <w:r w:rsidR="008A487B">
          <w:rPr>
            <w:webHidden/>
          </w:rPr>
          <w:fldChar w:fldCharType="begin"/>
        </w:r>
        <w:r w:rsidR="00E54435">
          <w:rPr>
            <w:webHidden/>
          </w:rPr>
          <w:instrText xml:space="preserve"> PAGEREF _Toc447638827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28" w:history="1">
        <w:r w:rsidR="00E54435" w:rsidRPr="00B80C25">
          <w:rPr>
            <w:rStyle w:val="Hyperlink"/>
          </w:rPr>
          <w:t>4</w:t>
        </w:r>
        <w:r w:rsidR="00E54435">
          <w:rPr>
            <w:rFonts w:ascii="Calibri" w:eastAsia="Times New Roman" w:hAnsi="Calibri" w:cs="Times New Roman"/>
            <w:b w:val="0"/>
            <w:sz w:val="22"/>
            <w:szCs w:val="22"/>
            <w:lang w:eastAsia="en-GB"/>
          </w:rPr>
          <w:tab/>
        </w:r>
        <w:r w:rsidR="00E54435" w:rsidRPr="00B80C25">
          <w:rPr>
            <w:rStyle w:val="Hyperlink"/>
          </w:rPr>
          <w:t>Impact assessments and preparatory work</w:t>
        </w:r>
        <w:r w:rsidR="00E54435">
          <w:rPr>
            <w:webHidden/>
          </w:rPr>
          <w:tab/>
        </w:r>
        <w:r w:rsidR="008A487B">
          <w:rPr>
            <w:webHidden/>
          </w:rPr>
          <w:fldChar w:fldCharType="begin"/>
        </w:r>
        <w:r w:rsidR="00E54435">
          <w:rPr>
            <w:webHidden/>
          </w:rPr>
          <w:instrText xml:space="preserve"> PAGEREF _Toc447638828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29" w:history="1">
        <w:r w:rsidR="00E54435" w:rsidRPr="00B80C25">
          <w:rPr>
            <w:rStyle w:val="Hyperlink"/>
          </w:rPr>
          <w:t>4.1</w:t>
        </w:r>
        <w:r w:rsidR="00E54435">
          <w:rPr>
            <w:rFonts w:ascii="Calibri" w:eastAsia="Times New Roman" w:hAnsi="Calibri" w:cs="Times New Roman"/>
            <w:i w:val="0"/>
            <w:sz w:val="22"/>
            <w:szCs w:val="22"/>
            <w:lang w:eastAsia="en-GB"/>
          </w:rPr>
          <w:tab/>
        </w:r>
        <w:r w:rsidR="00E54435" w:rsidRPr="00B80C25">
          <w:rPr>
            <w:rStyle w:val="Hyperlink"/>
          </w:rPr>
          <w:t>Actions and countermeasures agreed from the impact assessment and preparatory work.</w:t>
        </w:r>
        <w:r w:rsidR="00E54435">
          <w:rPr>
            <w:webHidden/>
          </w:rPr>
          <w:tab/>
        </w:r>
        <w:r w:rsidR="008A487B">
          <w:rPr>
            <w:webHidden/>
          </w:rPr>
          <w:fldChar w:fldCharType="begin"/>
        </w:r>
        <w:r w:rsidR="00E54435">
          <w:rPr>
            <w:webHidden/>
          </w:rPr>
          <w:instrText xml:space="preserve"> PAGEREF _Toc447638829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30" w:history="1">
        <w:r w:rsidR="00E54435" w:rsidRPr="00B80C25">
          <w:rPr>
            <w:rStyle w:val="Hyperlink"/>
          </w:rPr>
          <w:t>5</w:t>
        </w:r>
        <w:r w:rsidR="00E54435">
          <w:rPr>
            <w:rFonts w:ascii="Calibri" w:eastAsia="Times New Roman" w:hAnsi="Calibri" w:cs="Times New Roman"/>
            <w:b w:val="0"/>
            <w:sz w:val="22"/>
            <w:szCs w:val="22"/>
            <w:lang w:eastAsia="en-GB"/>
          </w:rPr>
          <w:tab/>
        </w:r>
        <w:r w:rsidR="00E54435" w:rsidRPr="00B80C25">
          <w:rPr>
            <w:rStyle w:val="Hyperlink"/>
          </w:rPr>
          <w:t>Fair processing</w:t>
        </w:r>
        <w:r w:rsidR="00E54435">
          <w:rPr>
            <w:webHidden/>
          </w:rPr>
          <w:tab/>
        </w:r>
        <w:r w:rsidR="008A487B">
          <w:rPr>
            <w:webHidden/>
          </w:rPr>
          <w:fldChar w:fldCharType="begin"/>
        </w:r>
        <w:r w:rsidR="00E54435">
          <w:rPr>
            <w:webHidden/>
          </w:rPr>
          <w:instrText xml:space="preserve"> PAGEREF _Toc447638830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1" w:history="1">
        <w:r w:rsidR="00E54435" w:rsidRPr="00B80C25">
          <w:rPr>
            <w:rStyle w:val="Hyperlink"/>
          </w:rPr>
          <w:t>5.1</w:t>
        </w:r>
        <w:r w:rsidR="00E54435">
          <w:rPr>
            <w:rFonts w:ascii="Calibri" w:eastAsia="Times New Roman" w:hAnsi="Calibri" w:cs="Times New Roman"/>
            <w:i w:val="0"/>
            <w:sz w:val="22"/>
            <w:szCs w:val="22"/>
            <w:lang w:eastAsia="en-GB"/>
          </w:rPr>
          <w:tab/>
        </w:r>
        <w:r w:rsidR="00E54435" w:rsidRPr="00B80C25">
          <w:rPr>
            <w:rStyle w:val="Hyperlink"/>
          </w:rPr>
          <w:t>List of relevant Fair Processing Notice(s)</w:t>
        </w:r>
        <w:r w:rsidR="00E54435">
          <w:rPr>
            <w:webHidden/>
          </w:rPr>
          <w:tab/>
        </w:r>
        <w:r w:rsidR="008A487B">
          <w:rPr>
            <w:webHidden/>
          </w:rPr>
          <w:fldChar w:fldCharType="begin"/>
        </w:r>
        <w:r w:rsidR="00E54435">
          <w:rPr>
            <w:webHidden/>
          </w:rPr>
          <w:instrText xml:space="preserve"> PAGEREF _Toc447638831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2" w:history="1">
        <w:r w:rsidR="00E54435" w:rsidRPr="00B80C25">
          <w:rPr>
            <w:rStyle w:val="Hyperlink"/>
          </w:rPr>
          <w:t>5.2</w:t>
        </w:r>
        <w:r w:rsidR="00E54435">
          <w:rPr>
            <w:rFonts w:ascii="Calibri" w:eastAsia="Times New Roman" w:hAnsi="Calibri" w:cs="Times New Roman"/>
            <w:i w:val="0"/>
            <w:sz w:val="22"/>
            <w:szCs w:val="22"/>
            <w:lang w:eastAsia="en-GB"/>
          </w:rPr>
          <w:tab/>
        </w:r>
        <w:r w:rsidR="00E54435" w:rsidRPr="00B80C25">
          <w:rPr>
            <w:rStyle w:val="Hyperlink"/>
          </w:rPr>
          <w:t>Impact on people interests</w:t>
        </w:r>
        <w:r w:rsidR="00E54435">
          <w:rPr>
            <w:webHidden/>
          </w:rPr>
          <w:tab/>
        </w:r>
        <w:r w:rsidR="008A487B">
          <w:rPr>
            <w:webHidden/>
          </w:rPr>
          <w:fldChar w:fldCharType="begin"/>
        </w:r>
        <w:r w:rsidR="00E54435">
          <w:rPr>
            <w:webHidden/>
          </w:rPr>
          <w:instrText xml:space="preserve"> PAGEREF _Toc447638832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3" w:history="1">
        <w:r w:rsidR="00E54435" w:rsidRPr="00B80C25">
          <w:rPr>
            <w:rStyle w:val="Hyperlink"/>
          </w:rPr>
          <w:t>5.3</w:t>
        </w:r>
        <w:r w:rsidR="00E54435">
          <w:rPr>
            <w:rFonts w:ascii="Calibri" w:eastAsia="Times New Roman" w:hAnsi="Calibri" w:cs="Times New Roman"/>
            <w:i w:val="0"/>
            <w:sz w:val="22"/>
            <w:szCs w:val="22"/>
            <w:lang w:eastAsia="en-GB"/>
          </w:rPr>
          <w:tab/>
        </w:r>
        <w:r w:rsidR="00E54435" w:rsidRPr="00B80C25">
          <w:rPr>
            <w:rStyle w:val="Hyperlink"/>
          </w:rPr>
          <w:t>Consent decisions</w:t>
        </w:r>
        <w:r w:rsidR="00E54435">
          <w:rPr>
            <w:webHidden/>
          </w:rPr>
          <w:tab/>
        </w:r>
        <w:r w:rsidR="008A487B">
          <w:rPr>
            <w:webHidden/>
          </w:rPr>
          <w:fldChar w:fldCharType="begin"/>
        </w:r>
        <w:r w:rsidR="00E54435">
          <w:rPr>
            <w:webHidden/>
          </w:rPr>
          <w:instrText xml:space="preserve"> PAGEREF _Toc447638833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34" w:history="1">
        <w:r w:rsidR="00E54435" w:rsidRPr="00B80C25">
          <w:rPr>
            <w:rStyle w:val="Hyperlink"/>
          </w:rPr>
          <w:t>6</w:t>
        </w:r>
        <w:r w:rsidR="00E54435">
          <w:rPr>
            <w:rFonts w:ascii="Calibri" w:eastAsia="Times New Roman" w:hAnsi="Calibri" w:cs="Times New Roman"/>
            <w:b w:val="0"/>
            <w:sz w:val="22"/>
            <w:szCs w:val="22"/>
            <w:lang w:eastAsia="en-GB"/>
          </w:rPr>
          <w:tab/>
        </w:r>
        <w:r w:rsidR="00E54435" w:rsidRPr="00B80C25">
          <w:rPr>
            <w:rStyle w:val="Hyperlink"/>
          </w:rPr>
          <w:t>Accuracy of the information</w:t>
        </w:r>
        <w:r w:rsidR="00E54435">
          <w:rPr>
            <w:webHidden/>
          </w:rPr>
          <w:tab/>
        </w:r>
        <w:r w:rsidR="008A487B">
          <w:rPr>
            <w:webHidden/>
          </w:rPr>
          <w:fldChar w:fldCharType="begin"/>
        </w:r>
        <w:r w:rsidR="00E54435">
          <w:rPr>
            <w:webHidden/>
          </w:rPr>
          <w:instrText xml:space="preserve"> PAGEREF _Toc447638834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5" w:history="1">
        <w:r w:rsidR="00E54435" w:rsidRPr="00B80C25">
          <w:rPr>
            <w:rStyle w:val="Hyperlink"/>
          </w:rPr>
          <w:t>6.1</w:t>
        </w:r>
        <w:r w:rsidR="00E54435">
          <w:rPr>
            <w:rFonts w:ascii="Calibri" w:eastAsia="Times New Roman" w:hAnsi="Calibri" w:cs="Times New Roman"/>
            <w:i w:val="0"/>
            <w:sz w:val="22"/>
            <w:szCs w:val="22"/>
            <w:lang w:eastAsia="en-GB"/>
          </w:rPr>
          <w:tab/>
        </w:r>
        <w:r w:rsidR="00E54435" w:rsidRPr="00B80C25">
          <w:rPr>
            <w:rStyle w:val="Hyperlink"/>
          </w:rPr>
          <w:t>Agreed steps to ensure the accuracy of any data shared.</w:t>
        </w:r>
        <w:r w:rsidR="00E54435">
          <w:rPr>
            <w:webHidden/>
          </w:rPr>
          <w:tab/>
        </w:r>
        <w:r w:rsidR="008A487B">
          <w:rPr>
            <w:webHidden/>
          </w:rPr>
          <w:fldChar w:fldCharType="begin"/>
        </w:r>
        <w:r w:rsidR="00E54435">
          <w:rPr>
            <w:webHidden/>
          </w:rPr>
          <w:instrText xml:space="preserve"> PAGEREF _Toc447638835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6" w:history="1">
        <w:r w:rsidR="00E54435" w:rsidRPr="00B80C25">
          <w:rPr>
            <w:rStyle w:val="Hyperlink"/>
          </w:rPr>
          <w:t>6.2</w:t>
        </w:r>
        <w:r w:rsidR="00E54435">
          <w:rPr>
            <w:rFonts w:ascii="Calibri" w:eastAsia="Times New Roman" w:hAnsi="Calibri" w:cs="Times New Roman"/>
            <w:i w:val="0"/>
            <w:sz w:val="22"/>
            <w:szCs w:val="22"/>
            <w:lang w:eastAsia="en-GB"/>
          </w:rPr>
          <w:tab/>
        </w:r>
        <w:r w:rsidR="00E54435" w:rsidRPr="00B80C25">
          <w:rPr>
            <w:rStyle w:val="Hyperlink"/>
          </w:rPr>
          <w:t>Agreed arrangements for any challenges to the accuracy of information</w:t>
        </w:r>
        <w:r w:rsidR="00E54435">
          <w:rPr>
            <w:webHidden/>
          </w:rPr>
          <w:tab/>
        </w:r>
        <w:r w:rsidR="008A487B">
          <w:rPr>
            <w:webHidden/>
          </w:rPr>
          <w:fldChar w:fldCharType="begin"/>
        </w:r>
        <w:r w:rsidR="00E54435">
          <w:rPr>
            <w:webHidden/>
          </w:rPr>
          <w:instrText xml:space="preserve"> PAGEREF _Toc447638836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37" w:history="1">
        <w:r w:rsidR="00E54435" w:rsidRPr="00B80C25">
          <w:rPr>
            <w:rStyle w:val="Hyperlink"/>
          </w:rPr>
          <w:t>7</w:t>
        </w:r>
        <w:r w:rsidR="00E54435">
          <w:rPr>
            <w:rFonts w:ascii="Calibri" w:eastAsia="Times New Roman" w:hAnsi="Calibri" w:cs="Times New Roman"/>
            <w:b w:val="0"/>
            <w:sz w:val="22"/>
            <w:szCs w:val="22"/>
            <w:lang w:eastAsia="en-GB"/>
          </w:rPr>
          <w:tab/>
        </w:r>
        <w:r w:rsidR="00E54435" w:rsidRPr="00B80C25">
          <w:rPr>
            <w:rStyle w:val="Hyperlink"/>
          </w:rPr>
          <w:t>Data retention</w:t>
        </w:r>
        <w:r w:rsidR="00E54435">
          <w:rPr>
            <w:webHidden/>
          </w:rPr>
          <w:tab/>
        </w:r>
        <w:r w:rsidR="008A487B">
          <w:rPr>
            <w:webHidden/>
          </w:rPr>
          <w:fldChar w:fldCharType="begin"/>
        </w:r>
        <w:r w:rsidR="00E54435">
          <w:rPr>
            <w:webHidden/>
          </w:rPr>
          <w:instrText xml:space="preserve"> PAGEREF _Toc447638837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8" w:history="1">
        <w:r w:rsidR="00E54435" w:rsidRPr="00B80C25">
          <w:rPr>
            <w:rStyle w:val="Hyperlink"/>
          </w:rPr>
          <w:t>7.1</w:t>
        </w:r>
        <w:r w:rsidR="00E54435">
          <w:rPr>
            <w:rFonts w:ascii="Calibri" w:eastAsia="Times New Roman" w:hAnsi="Calibri" w:cs="Times New Roman"/>
            <w:i w:val="0"/>
            <w:sz w:val="22"/>
            <w:szCs w:val="22"/>
            <w:lang w:eastAsia="en-GB"/>
          </w:rPr>
          <w:tab/>
        </w:r>
        <w:r w:rsidR="00E54435" w:rsidRPr="00B80C25">
          <w:rPr>
            <w:rStyle w:val="Hyperlink"/>
          </w:rPr>
          <w:t>Retention periods and purpose.</w:t>
        </w:r>
        <w:r w:rsidR="00E54435">
          <w:rPr>
            <w:webHidden/>
          </w:rPr>
          <w:tab/>
        </w:r>
        <w:r w:rsidR="008A487B">
          <w:rPr>
            <w:webHidden/>
          </w:rPr>
          <w:fldChar w:fldCharType="begin"/>
        </w:r>
        <w:r w:rsidR="00E54435">
          <w:rPr>
            <w:webHidden/>
          </w:rPr>
          <w:instrText xml:space="preserve"> PAGEREF _Toc447638838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39" w:history="1">
        <w:r w:rsidR="00E54435" w:rsidRPr="00B80C25">
          <w:rPr>
            <w:rStyle w:val="Hyperlink"/>
          </w:rPr>
          <w:t>7.2</w:t>
        </w:r>
        <w:r w:rsidR="00E54435">
          <w:rPr>
            <w:rFonts w:ascii="Calibri" w:eastAsia="Times New Roman" w:hAnsi="Calibri" w:cs="Times New Roman"/>
            <w:i w:val="0"/>
            <w:sz w:val="22"/>
            <w:szCs w:val="22"/>
            <w:lang w:eastAsia="en-GB"/>
          </w:rPr>
          <w:tab/>
        </w:r>
        <w:r w:rsidR="00E54435" w:rsidRPr="00B80C25">
          <w:rPr>
            <w:rStyle w:val="Hyperlink"/>
          </w:rPr>
          <w:t>Secure disposal of information</w:t>
        </w:r>
        <w:r w:rsidR="00E54435">
          <w:rPr>
            <w:webHidden/>
          </w:rPr>
          <w:tab/>
        </w:r>
        <w:r w:rsidR="008A487B">
          <w:rPr>
            <w:webHidden/>
          </w:rPr>
          <w:fldChar w:fldCharType="begin"/>
        </w:r>
        <w:r w:rsidR="00E54435">
          <w:rPr>
            <w:webHidden/>
          </w:rPr>
          <w:instrText xml:space="preserve"> PAGEREF _Toc447638839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40" w:history="1">
        <w:r w:rsidR="00E54435" w:rsidRPr="00B80C25">
          <w:rPr>
            <w:rStyle w:val="Hyperlink"/>
          </w:rPr>
          <w:t>8</w:t>
        </w:r>
        <w:r w:rsidR="00E54435">
          <w:rPr>
            <w:rFonts w:ascii="Calibri" w:eastAsia="Times New Roman" w:hAnsi="Calibri" w:cs="Times New Roman"/>
            <w:b w:val="0"/>
            <w:sz w:val="22"/>
            <w:szCs w:val="22"/>
            <w:lang w:eastAsia="en-GB"/>
          </w:rPr>
          <w:tab/>
        </w:r>
        <w:r w:rsidR="00E54435" w:rsidRPr="00B80C25">
          <w:rPr>
            <w:rStyle w:val="Hyperlink"/>
          </w:rPr>
          <w:t>The rights of individuals</w:t>
        </w:r>
        <w:r w:rsidR="00E54435">
          <w:rPr>
            <w:webHidden/>
          </w:rPr>
          <w:tab/>
        </w:r>
        <w:r w:rsidR="008A487B">
          <w:rPr>
            <w:webHidden/>
          </w:rPr>
          <w:fldChar w:fldCharType="begin"/>
        </w:r>
        <w:r w:rsidR="00E54435">
          <w:rPr>
            <w:webHidden/>
          </w:rPr>
          <w:instrText xml:space="preserve"> PAGEREF _Toc447638840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41" w:history="1">
        <w:r w:rsidR="00E54435" w:rsidRPr="00B80C25">
          <w:rPr>
            <w:rStyle w:val="Hyperlink"/>
          </w:rPr>
          <w:t>8.1</w:t>
        </w:r>
        <w:r w:rsidR="00E54435">
          <w:rPr>
            <w:rFonts w:ascii="Calibri" w:eastAsia="Times New Roman" w:hAnsi="Calibri" w:cs="Times New Roman"/>
            <w:i w:val="0"/>
            <w:sz w:val="22"/>
            <w:szCs w:val="22"/>
            <w:lang w:eastAsia="en-GB"/>
          </w:rPr>
          <w:tab/>
        </w:r>
        <w:r w:rsidR="00E54435" w:rsidRPr="00B80C25">
          <w:rPr>
            <w:rStyle w:val="Hyperlink"/>
          </w:rPr>
          <w:t>Subject access request, FOIs and Objection to processing</w:t>
        </w:r>
        <w:r w:rsidR="00E54435">
          <w:rPr>
            <w:webHidden/>
          </w:rPr>
          <w:tab/>
        </w:r>
        <w:r w:rsidR="008A487B">
          <w:rPr>
            <w:webHidden/>
          </w:rPr>
          <w:fldChar w:fldCharType="begin"/>
        </w:r>
        <w:r w:rsidR="00E54435">
          <w:rPr>
            <w:webHidden/>
          </w:rPr>
          <w:instrText xml:space="preserve"> PAGEREF _Toc447638841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42" w:history="1">
        <w:r w:rsidR="00E54435" w:rsidRPr="00B80C25">
          <w:rPr>
            <w:rStyle w:val="Hyperlink"/>
          </w:rPr>
          <w:t>8.2</w:t>
        </w:r>
        <w:r w:rsidR="00E54435">
          <w:rPr>
            <w:rFonts w:ascii="Calibri" w:eastAsia="Times New Roman" w:hAnsi="Calibri" w:cs="Times New Roman"/>
            <w:i w:val="0"/>
            <w:sz w:val="22"/>
            <w:szCs w:val="22"/>
            <w:lang w:eastAsia="en-GB"/>
          </w:rPr>
          <w:tab/>
        </w:r>
        <w:r w:rsidR="00E54435" w:rsidRPr="00B80C25">
          <w:rPr>
            <w:rStyle w:val="Hyperlink"/>
          </w:rPr>
          <w:t>Direct Marketing</w:t>
        </w:r>
        <w:r w:rsidR="00E54435">
          <w:rPr>
            <w:webHidden/>
          </w:rPr>
          <w:tab/>
        </w:r>
        <w:r w:rsidR="008A487B">
          <w:rPr>
            <w:webHidden/>
          </w:rPr>
          <w:fldChar w:fldCharType="begin"/>
        </w:r>
        <w:r w:rsidR="00E54435">
          <w:rPr>
            <w:webHidden/>
          </w:rPr>
          <w:instrText xml:space="preserve"> PAGEREF _Toc447638842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43" w:history="1">
        <w:r w:rsidR="00E54435" w:rsidRPr="00B80C25">
          <w:rPr>
            <w:rStyle w:val="Hyperlink"/>
          </w:rPr>
          <w:t>8.3</w:t>
        </w:r>
        <w:r w:rsidR="00E54435">
          <w:rPr>
            <w:rFonts w:ascii="Calibri" w:eastAsia="Times New Roman" w:hAnsi="Calibri" w:cs="Times New Roman"/>
            <w:i w:val="0"/>
            <w:sz w:val="22"/>
            <w:szCs w:val="22"/>
            <w:lang w:eastAsia="en-GB"/>
          </w:rPr>
          <w:tab/>
        </w:r>
        <w:r w:rsidR="00E54435" w:rsidRPr="00B80C25">
          <w:rPr>
            <w:rStyle w:val="Hyperlink"/>
          </w:rPr>
          <w:t>Automated decisions</w:t>
        </w:r>
        <w:r w:rsidR="00E54435">
          <w:rPr>
            <w:webHidden/>
          </w:rPr>
          <w:tab/>
        </w:r>
        <w:r w:rsidR="008A487B">
          <w:rPr>
            <w:webHidden/>
          </w:rPr>
          <w:fldChar w:fldCharType="begin"/>
        </w:r>
        <w:r w:rsidR="00E54435">
          <w:rPr>
            <w:webHidden/>
          </w:rPr>
          <w:instrText xml:space="preserve"> PAGEREF _Toc447638843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44" w:history="1">
        <w:r w:rsidR="00E54435" w:rsidRPr="00B80C25">
          <w:rPr>
            <w:rStyle w:val="Hyperlink"/>
          </w:rPr>
          <w:t>9</w:t>
        </w:r>
        <w:r w:rsidR="00E54435">
          <w:rPr>
            <w:rFonts w:ascii="Calibri" w:eastAsia="Times New Roman" w:hAnsi="Calibri" w:cs="Times New Roman"/>
            <w:b w:val="0"/>
            <w:sz w:val="22"/>
            <w:szCs w:val="22"/>
            <w:lang w:eastAsia="en-GB"/>
          </w:rPr>
          <w:tab/>
        </w:r>
        <w:r w:rsidR="00E54435" w:rsidRPr="00B80C25">
          <w:rPr>
            <w:rStyle w:val="Hyperlink"/>
          </w:rPr>
          <w:t>Security</w:t>
        </w:r>
        <w:r w:rsidR="00E54435">
          <w:rPr>
            <w:webHidden/>
          </w:rPr>
          <w:tab/>
        </w:r>
        <w:r w:rsidR="008A487B">
          <w:rPr>
            <w:webHidden/>
          </w:rPr>
          <w:fldChar w:fldCharType="begin"/>
        </w:r>
        <w:r w:rsidR="00E54435">
          <w:rPr>
            <w:webHidden/>
          </w:rPr>
          <w:instrText xml:space="preserve"> PAGEREF _Toc447638844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45" w:history="1">
        <w:r w:rsidR="00E54435" w:rsidRPr="00B80C25">
          <w:rPr>
            <w:rStyle w:val="Hyperlink"/>
          </w:rPr>
          <w:t>10</w:t>
        </w:r>
        <w:r w:rsidR="00E54435">
          <w:rPr>
            <w:rFonts w:ascii="Calibri" w:eastAsia="Times New Roman" w:hAnsi="Calibri" w:cs="Times New Roman"/>
            <w:b w:val="0"/>
            <w:sz w:val="22"/>
            <w:szCs w:val="22"/>
            <w:lang w:eastAsia="en-GB"/>
          </w:rPr>
          <w:tab/>
        </w:r>
        <w:r w:rsidR="00E54435" w:rsidRPr="00B80C25">
          <w:rPr>
            <w:rStyle w:val="Hyperlink"/>
          </w:rPr>
          <w:t>International transfers of personal data</w:t>
        </w:r>
        <w:r w:rsidR="00E54435">
          <w:rPr>
            <w:webHidden/>
          </w:rPr>
          <w:tab/>
        </w:r>
        <w:r w:rsidR="008A487B">
          <w:rPr>
            <w:webHidden/>
          </w:rPr>
          <w:fldChar w:fldCharType="begin"/>
        </w:r>
        <w:r w:rsidR="00E54435">
          <w:rPr>
            <w:webHidden/>
          </w:rPr>
          <w:instrText xml:space="preserve"> PAGEREF _Toc447638845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46" w:history="1">
        <w:r w:rsidR="00E54435" w:rsidRPr="00B80C25">
          <w:rPr>
            <w:rStyle w:val="Hyperlink"/>
          </w:rPr>
          <w:t>10.1</w:t>
        </w:r>
        <w:r w:rsidR="00E54435">
          <w:rPr>
            <w:rFonts w:ascii="Calibri" w:eastAsia="Times New Roman" w:hAnsi="Calibri" w:cs="Times New Roman"/>
            <w:i w:val="0"/>
            <w:sz w:val="22"/>
            <w:szCs w:val="22"/>
            <w:lang w:eastAsia="en-GB"/>
          </w:rPr>
          <w:tab/>
        </w:r>
        <w:r w:rsidR="00E54435" w:rsidRPr="00B80C25">
          <w:rPr>
            <w:rStyle w:val="Hyperlink"/>
          </w:rPr>
          <w:t>List of countries where the data will be transferred to (if applicable).</w:t>
        </w:r>
        <w:r w:rsidR="00E54435">
          <w:rPr>
            <w:webHidden/>
          </w:rPr>
          <w:tab/>
        </w:r>
        <w:r w:rsidR="008A487B">
          <w:rPr>
            <w:webHidden/>
          </w:rPr>
          <w:fldChar w:fldCharType="begin"/>
        </w:r>
        <w:r w:rsidR="00E54435">
          <w:rPr>
            <w:webHidden/>
          </w:rPr>
          <w:instrText xml:space="preserve"> PAGEREF _Toc447638846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47" w:history="1">
        <w:r w:rsidR="00E54435" w:rsidRPr="00B80C25">
          <w:rPr>
            <w:rStyle w:val="Hyperlink"/>
          </w:rPr>
          <w:t>10.2</w:t>
        </w:r>
        <w:r w:rsidR="00E54435">
          <w:rPr>
            <w:rFonts w:ascii="Calibri" w:eastAsia="Times New Roman" w:hAnsi="Calibri" w:cs="Times New Roman"/>
            <w:i w:val="0"/>
            <w:sz w:val="22"/>
            <w:szCs w:val="22"/>
            <w:lang w:eastAsia="en-GB"/>
          </w:rPr>
          <w:tab/>
        </w:r>
        <w:r w:rsidR="00E54435" w:rsidRPr="00B80C25">
          <w:rPr>
            <w:rStyle w:val="Hyperlink"/>
          </w:rPr>
          <w:t>Reasons for transferring personal data outside the UK.</w:t>
        </w:r>
        <w:r w:rsidR="00E54435">
          <w:rPr>
            <w:webHidden/>
          </w:rPr>
          <w:tab/>
        </w:r>
        <w:r w:rsidR="008A487B">
          <w:rPr>
            <w:webHidden/>
          </w:rPr>
          <w:fldChar w:fldCharType="begin"/>
        </w:r>
        <w:r w:rsidR="00E54435">
          <w:rPr>
            <w:webHidden/>
          </w:rPr>
          <w:instrText xml:space="preserve"> PAGEREF _Toc447638847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48" w:history="1">
        <w:r w:rsidR="00E54435" w:rsidRPr="00B80C25">
          <w:rPr>
            <w:rStyle w:val="Hyperlink"/>
          </w:rPr>
          <w:t>10.3</w:t>
        </w:r>
        <w:r w:rsidR="00E54435">
          <w:rPr>
            <w:rFonts w:ascii="Calibri" w:eastAsia="Times New Roman" w:hAnsi="Calibri" w:cs="Times New Roman"/>
            <w:i w:val="0"/>
            <w:sz w:val="22"/>
            <w:szCs w:val="22"/>
            <w:lang w:eastAsia="en-GB"/>
          </w:rPr>
          <w:tab/>
        </w:r>
        <w:r w:rsidR="00E54435" w:rsidRPr="00B80C25">
          <w:rPr>
            <w:rStyle w:val="Hyperlink"/>
          </w:rPr>
          <w:t>Exceptions</w:t>
        </w:r>
        <w:r w:rsidR="00E54435">
          <w:rPr>
            <w:webHidden/>
          </w:rPr>
          <w:tab/>
        </w:r>
        <w:r w:rsidR="008A487B">
          <w:rPr>
            <w:webHidden/>
          </w:rPr>
          <w:fldChar w:fldCharType="begin"/>
        </w:r>
        <w:r w:rsidR="00E54435">
          <w:rPr>
            <w:webHidden/>
          </w:rPr>
          <w:instrText xml:space="preserve"> PAGEREF _Toc447638848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49" w:history="1">
        <w:r w:rsidR="00E54435" w:rsidRPr="00B80C25">
          <w:rPr>
            <w:rStyle w:val="Hyperlink"/>
          </w:rPr>
          <w:t>11</w:t>
        </w:r>
        <w:r w:rsidR="00E54435">
          <w:rPr>
            <w:rFonts w:ascii="Calibri" w:eastAsia="Times New Roman" w:hAnsi="Calibri" w:cs="Times New Roman"/>
            <w:b w:val="0"/>
            <w:sz w:val="22"/>
            <w:szCs w:val="22"/>
            <w:lang w:eastAsia="en-GB"/>
          </w:rPr>
          <w:tab/>
        </w:r>
        <w:r w:rsidR="00E54435" w:rsidRPr="00B80C25">
          <w:rPr>
            <w:rStyle w:val="Hyperlink"/>
          </w:rPr>
          <w:t>Implementation of the information sharing agreement</w:t>
        </w:r>
        <w:r w:rsidR="00E54435">
          <w:rPr>
            <w:webHidden/>
          </w:rPr>
          <w:tab/>
        </w:r>
        <w:r w:rsidR="008A487B">
          <w:rPr>
            <w:webHidden/>
          </w:rPr>
          <w:fldChar w:fldCharType="begin"/>
        </w:r>
        <w:r w:rsidR="00E54435">
          <w:rPr>
            <w:webHidden/>
          </w:rPr>
          <w:instrText xml:space="preserve"> PAGEREF _Toc447638849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0" w:history="1">
        <w:r w:rsidR="00E54435" w:rsidRPr="00B80C25">
          <w:rPr>
            <w:rStyle w:val="Hyperlink"/>
          </w:rPr>
          <w:t>11.1</w:t>
        </w:r>
        <w:r w:rsidR="00E54435">
          <w:rPr>
            <w:rFonts w:ascii="Calibri" w:eastAsia="Times New Roman" w:hAnsi="Calibri" w:cs="Times New Roman"/>
            <w:i w:val="0"/>
            <w:sz w:val="22"/>
            <w:szCs w:val="22"/>
            <w:lang w:eastAsia="en-GB"/>
          </w:rPr>
          <w:tab/>
        </w:r>
        <w:r w:rsidR="00E54435" w:rsidRPr="00B80C25">
          <w:rPr>
            <w:rStyle w:val="Hyperlink"/>
          </w:rPr>
          <w:t>Dates when information sharing commences/ends</w:t>
        </w:r>
        <w:r w:rsidR="00E54435">
          <w:rPr>
            <w:webHidden/>
          </w:rPr>
          <w:tab/>
        </w:r>
        <w:r w:rsidR="008A487B">
          <w:rPr>
            <w:webHidden/>
          </w:rPr>
          <w:fldChar w:fldCharType="begin"/>
        </w:r>
        <w:r w:rsidR="00E54435">
          <w:rPr>
            <w:webHidden/>
          </w:rPr>
          <w:instrText xml:space="preserve"> PAGEREF _Toc447638850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1" w:history="1">
        <w:r w:rsidR="00E54435" w:rsidRPr="00B80C25">
          <w:rPr>
            <w:rStyle w:val="Hyperlink"/>
          </w:rPr>
          <w:t>11.2</w:t>
        </w:r>
        <w:r w:rsidR="00E54435">
          <w:rPr>
            <w:rFonts w:ascii="Calibri" w:eastAsia="Times New Roman" w:hAnsi="Calibri" w:cs="Times New Roman"/>
            <w:i w:val="0"/>
            <w:sz w:val="22"/>
            <w:szCs w:val="22"/>
            <w:lang w:eastAsia="en-GB"/>
          </w:rPr>
          <w:tab/>
        </w:r>
        <w:r w:rsidR="00E54435" w:rsidRPr="00B80C25">
          <w:rPr>
            <w:rStyle w:val="Hyperlink"/>
          </w:rPr>
          <w:t>Training and communications</w:t>
        </w:r>
        <w:r w:rsidR="00E54435">
          <w:rPr>
            <w:webHidden/>
          </w:rPr>
          <w:tab/>
        </w:r>
        <w:r w:rsidR="008A487B">
          <w:rPr>
            <w:webHidden/>
          </w:rPr>
          <w:fldChar w:fldCharType="begin"/>
        </w:r>
        <w:r w:rsidR="00E54435">
          <w:rPr>
            <w:webHidden/>
          </w:rPr>
          <w:instrText xml:space="preserve"> PAGEREF _Toc447638851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2" w:history="1">
        <w:r w:rsidR="00E54435" w:rsidRPr="00B80C25">
          <w:rPr>
            <w:rStyle w:val="Hyperlink"/>
          </w:rPr>
          <w:t>11.3</w:t>
        </w:r>
        <w:r w:rsidR="00E54435">
          <w:rPr>
            <w:rFonts w:ascii="Calibri" w:eastAsia="Times New Roman" w:hAnsi="Calibri" w:cs="Times New Roman"/>
            <w:i w:val="0"/>
            <w:sz w:val="22"/>
            <w:szCs w:val="22"/>
            <w:lang w:eastAsia="en-GB"/>
          </w:rPr>
          <w:tab/>
        </w:r>
        <w:r w:rsidR="00E54435" w:rsidRPr="00B80C25">
          <w:rPr>
            <w:rStyle w:val="Hyperlink"/>
          </w:rPr>
          <w:t>Information sharing instructions and security controls</w:t>
        </w:r>
        <w:r w:rsidR="00E54435">
          <w:rPr>
            <w:webHidden/>
          </w:rPr>
          <w:tab/>
        </w:r>
        <w:r w:rsidR="008A487B">
          <w:rPr>
            <w:webHidden/>
          </w:rPr>
          <w:fldChar w:fldCharType="begin"/>
        </w:r>
        <w:r w:rsidR="00E54435">
          <w:rPr>
            <w:webHidden/>
          </w:rPr>
          <w:instrText xml:space="preserve"> PAGEREF _Toc447638852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3" w:history="1">
        <w:r w:rsidR="00E54435" w:rsidRPr="00B80C25">
          <w:rPr>
            <w:rStyle w:val="Hyperlink"/>
          </w:rPr>
          <w:t>11.4</w:t>
        </w:r>
        <w:r w:rsidR="00E54435">
          <w:rPr>
            <w:rFonts w:ascii="Calibri" w:eastAsia="Times New Roman" w:hAnsi="Calibri" w:cs="Times New Roman"/>
            <w:i w:val="0"/>
            <w:sz w:val="22"/>
            <w:szCs w:val="22"/>
            <w:lang w:eastAsia="en-GB"/>
          </w:rPr>
          <w:tab/>
        </w:r>
        <w:r w:rsidR="00E54435" w:rsidRPr="00B80C25">
          <w:rPr>
            <w:rStyle w:val="Hyperlink"/>
          </w:rPr>
          <w:t>Publication and transparency</w:t>
        </w:r>
        <w:r w:rsidR="00E54435">
          <w:rPr>
            <w:webHidden/>
          </w:rPr>
          <w:tab/>
        </w:r>
        <w:r w:rsidR="008A487B">
          <w:rPr>
            <w:webHidden/>
          </w:rPr>
          <w:fldChar w:fldCharType="begin"/>
        </w:r>
        <w:r w:rsidR="00E54435">
          <w:rPr>
            <w:webHidden/>
          </w:rPr>
          <w:instrText xml:space="preserve"> PAGEREF _Toc447638853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4" w:history="1">
        <w:r w:rsidR="00E54435" w:rsidRPr="00B80C25">
          <w:rPr>
            <w:rStyle w:val="Hyperlink"/>
          </w:rPr>
          <w:t>11.5</w:t>
        </w:r>
        <w:r w:rsidR="00E54435">
          <w:rPr>
            <w:rFonts w:ascii="Calibri" w:eastAsia="Times New Roman" w:hAnsi="Calibri" w:cs="Times New Roman"/>
            <w:i w:val="0"/>
            <w:sz w:val="22"/>
            <w:szCs w:val="22"/>
            <w:lang w:eastAsia="en-GB"/>
          </w:rPr>
          <w:tab/>
        </w:r>
        <w:r w:rsidR="00E54435" w:rsidRPr="00B80C25">
          <w:rPr>
            <w:rStyle w:val="Hyperlink"/>
          </w:rPr>
          <w:t>Non-routine information sharing and exceptional circumstances</w:t>
        </w:r>
        <w:r w:rsidR="00E54435">
          <w:rPr>
            <w:webHidden/>
          </w:rPr>
          <w:tab/>
        </w:r>
        <w:r w:rsidR="008A487B">
          <w:rPr>
            <w:webHidden/>
          </w:rPr>
          <w:fldChar w:fldCharType="begin"/>
        </w:r>
        <w:r w:rsidR="00E54435">
          <w:rPr>
            <w:webHidden/>
          </w:rPr>
          <w:instrText xml:space="preserve"> PAGEREF _Toc447638854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5" w:history="1">
        <w:r w:rsidR="00E54435" w:rsidRPr="00B80C25">
          <w:rPr>
            <w:rStyle w:val="Hyperlink"/>
          </w:rPr>
          <w:t>11.6</w:t>
        </w:r>
        <w:r w:rsidR="00E54435">
          <w:rPr>
            <w:rFonts w:ascii="Calibri" w:eastAsia="Times New Roman" w:hAnsi="Calibri" w:cs="Times New Roman"/>
            <w:i w:val="0"/>
            <w:sz w:val="22"/>
            <w:szCs w:val="22"/>
            <w:lang w:eastAsia="en-GB"/>
          </w:rPr>
          <w:tab/>
        </w:r>
        <w:r w:rsidR="00E54435" w:rsidRPr="00B80C25">
          <w:rPr>
            <w:rStyle w:val="Hyperlink"/>
          </w:rPr>
          <w:t>Monitoring, review and continuous improvement</w:t>
        </w:r>
        <w:r w:rsidR="00E54435">
          <w:rPr>
            <w:webHidden/>
          </w:rPr>
          <w:tab/>
        </w:r>
        <w:r w:rsidR="008A487B">
          <w:rPr>
            <w:webHidden/>
          </w:rPr>
          <w:fldChar w:fldCharType="begin"/>
        </w:r>
        <w:r w:rsidR="00E54435">
          <w:rPr>
            <w:webHidden/>
          </w:rPr>
          <w:instrText xml:space="preserve"> PAGEREF _Toc447638855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6" w:history="1">
        <w:r w:rsidR="00E54435" w:rsidRPr="00B80C25">
          <w:rPr>
            <w:rStyle w:val="Hyperlink"/>
          </w:rPr>
          <w:t>11.7</w:t>
        </w:r>
        <w:r w:rsidR="00E54435">
          <w:rPr>
            <w:rFonts w:ascii="Calibri" w:eastAsia="Times New Roman" w:hAnsi="Calibri" w:cs="Times New Roman"/>
            <w:i w:val="0"/>
            <w:sz w:val="22"/>
            <w:szCs w:val="22"/>
            <w:lang w:eastAsia="en-GB"/>
          </w:rPr>
          <w:tab/>
        </w:r>
        <w:r w:rsidR="00E54435" w:rsidRPr="00B80C25">
          <w:rPr>
            <w:rStyle w:val="Hyperlink"/>
          </w:rPr>
          <w:t>Sharing experience and continuous improvement</w:t>
        </w:r>
        <w:r w:rsidR="00E54435">
          <w:rPr>
            <w:webHidden/>
          </w:rPr>
          <w:tab/>
        </w:r>
        <w:r w:rsidR="008A487B">
          <w:rPr>
            <w:webHidden/>
          </w:rPr>
          <w:fldChar w:fldCharType="begin"/>
        </w:r>
        <w:r w:rsidR="00E54435">
          <w:rPr>
            <w:webHidden/>
          </w:rPr>
          <w:instrText xml:space="preserve"> PAGEREF _Toc447638856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57" w:history="1">
        <w:r w:rsidR="00E54435" w:rsidRPr="00B80C25">
          <w:rPr>
            <w:rStyle w:val="Hyperlink"/>
          </w:rPr>
          <w:t>12</w:t>
        </w:r>
        <w:r w:rsidR="00E54435">
          <w:rPr>
            <w:rFonts w:ascii="Calibri" w:eastAsia="Times New Roman" w:hAnsi="Calibri" w:cs="Times New Roman"/>
            <w:b w:val="0"/>
            <w:sz w:val="22"/>
            <w:szCs w:val="22"/>
            <w:lang w:eastAsia="en-GB"/>
          </w:rPr>
          <w:tab/>
        </w:r>
        <w:r w:rsidR="00E54435" w:rsidRPr="00B80C25">
          <w:rPr>
            <w:rStyle w:val="Hyperlink"/>
          </w:rPr>
          <w:t>Sign-off and responsibilities</w:t>
        </w:r>
        <w:r w:rsidR="00E54435">
          <w:rPr>
            <w:webHidden/>
          </w:rPr>
          <w:tab/>
        </w:r>
        <w:r w:rsidR="008A487B">
          <w:rPr>
            <w:webHidden/>
          </w:rPr>
          <w:fldChar w:fldCharType="begin"/>
        </w:r>
        <w:r w:rsidR="00E54435">
          <w:rPr>
            <w:webHidden/>
          </w:rPr>
          <w:instrText xml:space="preserve"> PAGEREF _Toc447638857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8" w:history="1">
        <w:r w:rsidR="00E54435" w:rsidRPr="00B80C25">
          <w:rPr>
            <w:rStyle w:val="Hyperlink"/>
          </w:rPr>
          <w:t>12.1</w:t>
        </w:r>
        <w:r w:rsidR="00E54435">
          <w:rPr>
            <w:rFonts w:ascii="Calibri" w:eastAsia="Times New Roman" w:hAnsi="Calibri" w:cs="Times New Roman"/>
            <w:i w:val="0"/>
            <w:sz w:val="22"/>
            <w:szCs w:val="22"/>
            <w:lang w:eastAsia="en-GB"/>
          </w:rPr>
          <w:tab/>
        </w:r>
        <w:r w:rsidR="00E54435" w:rsidRPr="00B80C25">
          <w:rPr>
            <w:rStyle w:val="Hyperlink"/>
          </w:rPr>
          <w:t>Name of accountable officer(s)</w:t>
        </w:r>
        <w:r w:rsidR="00E54435">
          <w:rPr>
            <w:webHidden/>
          </w:rPr>
          <w:tab/>
        </w:r>
        <w:r w:rsidR="008A487B">
          <w:rPr>
            <w:webHidden/>
          </w:rPr>
          <w:fldChar w:fldCharType="begin"/>
        </w:r>
        <w:r w:rsidR="00E54435">
          <w:rPr>
            <w:webHidden/>
          </w:rPr>
          <w:instrText xml:space="preserve"> PAGEREF _Toc447638858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59" w:history="1">
        <w:r w:rsidR="00E54435" w:rsidRPr="00B80C25">
          <w:rPr>
            <w:rStyle w:val="Hyperlink"/>
          </w:rPr>
          <w:t>12.2</w:t>
        </w:r>
        <w:r w:rsidR="00E54435">
          <w:rPr>
            <w:rFonts w:ascii="Calibri" w:eastAsia="Times New Roman" w:hAnsi="Calibri" w:cs="Times New Roman"/>
            <w:i w:val="0"/>
            <w:sz w:val="22"/>
            <w:szCs w:val="22"/>
            <w:lang w:eastAsia="en-GB"/>
          </w:rPr>
          <w:tab/>
        </w:r>
        <w:r w:rsidR="00E54435" w:rsidRPr="00B80C25">
          <w:rPr>
            <w:rStyle w:val="Hyperlink"/>
          </w:rPr>
          <w:t>Lead practitioner</w:t>
        </w:r>
        <w:r w:rsidR="00E54435">
          <w:rPr>
            <w:webHidden/>
          </w:rPr>
          <w:tab/>
        </w:r>
        <w:r w:rsidR="008A487B">
          <w:rPr>
            <w:webHidden/>
          </w:rPr>
          <w:fldChar w:fldCharType="begin"/>
        </w:r>
        <w:r w:rsidR="00E54435">
          <w:rPr>
            <w:webHidden/>
          </w:rPr>
          <w:instrText xml:space="preserve"> PAGEREF _Toc447638859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60" w:history="1">
        <w:r w:rsidR="00E54435" w:rsidRPr="00B80C25">
          <w:rPr>
            <w:rStyle w:val="Hyperlink"/>
          </w:rPr>
          <w:t>12.3</w:t>
        </w:r>
        <w:r w:rsidR="00E54435">
          <w:rPr>
            <w:rFonts w:ascii="Calibri" w:eastAsia="Times New Roman" w:hAnsi="Calibri" w:cs="Times New Roman"/>
            <w:i w:val="0"/>
            <w:sz w:val="22"/>
            <w:szCs w:val="22"/>
            <w:lang w:eastAsia="en-GB"/>
          </w:rPr>
          <w:tab/>
        </w:r>
        <w:r w:rsidR="00E54435" w:rsidRPr="00B80C25">
          <w:rPr>
            <w:rStyle w:val="Hyperlink"/>
          </w:rPr>
          <w:t>Signatories</w:t>
        </w:r>
        <w:r w:rsidR="00E54435">
          <w:rPr>
            <w:webHidden/>
          </w:rPr>
          <w:tab/>
        </w:r>
        <w:r w:rsidR="008A487B">
          <w:rPr>
            <w:webHidden/>
          </w:rPr>
          <w:fldChar w:fldCharType="begin"/>
        </w:r>
        <w:r w:rsidR="00E54435">
          <w:rPr>
            <w:webHidden/>
          </w:rPr>
          <w:instrText xml:space="preserve"> PAGEREF _Toc447638860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2"/>
        <w:rPr>
          <w:rFonts w:ascii="Calibri" w:eastAsia="Times New Roman" w:hAnsi="Calibri" w:cs="Times New Roman"/>
          <w:i w:val="0"/>
          <w:sz w:val="22"/>
          <w:szCs w:val="22"/>
          <w:lang w:eastAsia="en-GB"/>
        </w:rPr>
      </w:pPr>
      <w:hyperlink w:anchor="_Toc447638861" w:history="1">
        <w:r w:rsidR="00E54435" w:rsidRPr="00B80C25">
          <w:rPr>
            <w:rStyle w:val="Hyperlink"/>
          </w:rPr>
          <w:t>12.4</w:t>
        </w:r>
        <w:r w:rsidR="00E54435">
          <w:rPr>
            <w:rFonts w:ascii="Calibri" w:eastAsia="Times New Roman" w:hAnsi="Calibri" w:cs="Times New Roman"/>
            <w:i w:val="0"/>
            <w:sz w:val="22"/>
            <w:szCs w:val="22"/>
            <w:lang w:eastAsia="en-GB"/>
          </w:rPr>
          <w:tab/>
        </w:r>
        <w:r w:rsidR="00E54435" w:rsidRPr="00B80C25">
          <w:rPr>
            <w:rStyle w:val="Hyperlink"/>
          </w:rPr>
          <w:t>Sign off</w:t>
        </w:r>
        <w:r w:rsidR="00E54435">
          <w:rPr>
            <w:webHidden/>
          </w:rPr>
          <w:tab/>
        </w:r>
        <w:r w:rsidR="008A487B">
          <w:rPr>
            <w:webHidden/>
          </w:rPr>
          <w:fldChar w:fldCharType="begin"/>
        </w:r>
        <w:r w:rsidR="00E54435">
          <w:rPr>
            <w:webHidden/>
          </w:rPr>
          <w:instrText xml:space="preserve"> PAGEREF _Toc447638861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62" w:history="1">
        <w:r w:rsidR="00E54435" w:rsidRPr="00B80C25">
          <w:rPr>
            <w:rStyle w:val="Hyperlink"/>
          </w:rPr>
          <w:t>13</w:t>
        </w:r>
        <w:r w:rsidR="00E54435">
          <w:rPr>
            <w:rFonts w:ascii="Calibri" w:eastAsia="Times New Roman" w:hAnsi="Calibri" w:cs="Times New Roman"/>
            <w:b w:val="0"/>
            <w:sz w:val="22"/>
            <w:szCs w:val="22"/>
            <w:lang w:eastAsia="en-GB"/>
          </w:rPr>
          <w:tab/>
        </w:r>
        <w:r w:rsidR="00E54435" w:rsidRPr="00B80C25">
          <w:rPr>
            <w:rStyle w:val="Hyperlink"/>
          </w:rPr>
          <w:t>Appendix 1 List of Work instructions, policies and procedures</w:t>
        </w:r>
        <w:r w:rsidR="00E54435">
          <w:rPr>
            <w:webHidden/>
          </w:rPr>
          <w:tab/>
        </w:r>
        <w:r w:rsidR="008A487B">
          <w:rPr>
            <w:webHidden/>
          </w:rPr>
          <w:fldChar w:fldCharType="begin"/>
        </w:r>
        <w:r w:rsidR="00E54435">
          <w:rPr>
            <w:webHidden/>
          </w:rPr>
          <w:instrText xml:space="preserve"> PAGEREF _Toc447638862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BF4FC2" w:rsidP="00E54435">
      <w:pPr>
        <w:pStyle w:val="TOC1"/>
        <w:rPr>
          <w:rFonts w:ascii="Calibri" w:eastAsia="Times New Roman" w:hAnsi="Calibri" w:cs="Times New Roman"/>
          <w:b w:val="0"/>
          <w:sz w:val="22"/>
          <w:szCs w:val="22"/>
          <w:lang w:eastAsia="en-GB"/>
        </w:rPr>
      </w:pPr>
      <w:hyperlink w:anchor="_Toc447638863" w:history="1">
        <w:r w:rsidR="00E54435" w:rsidRPr="00B80C25">
          <w:rPr>
            <w:rStyle w:val="Hyperlink"/>
          </w:rPr>
          <w:t>14</w:t>
        </w:r>
        <w:r w:rsidR="00E54435">
          <w:rPr>
            <w:rFonts w:ascii="Calibri" w:eastAsia="Times New Roman" w:hAnsi="Calibri" w:cs="Times New Roman"/>
            <w:b w:val="0"/>
            <w:sz w:val="22"/>
            <w:szCs w:val="22"/>
            <w:lang w:eastAsia="en-GB"/>
          </w:rPr>
          <w:tab/>
        </w:r>
        <w:r w:rsidR="00E54435" w:rsidRPr="00B80C25">
          <w:rPr>
            <w:rStyle w:val="Hyperlink"/>
          </w:rPr>
          <w:t>Appendix 2 Data items and adequacy</w:t>
        </w:r>
        <w:r w:rsidR="00E54435">
          <w:rPr>
            <w:webHidden/>
          </w:rPr>
          <w:tab/>
        </w:r>
        <w:r w:rsidR="008A487B">
          <w:rPr>
            <w:webHidden/>
          </w:rPr>
          <w:fldChar w:fldCharType="begin"/>
        </w:r>
        <w:r w:rsidR="00E54435">
          <w:rPr>
            <w:webHidden/>
          </w:rPr>
          <w:instrText xml:space="preserve"> PAGEREF _Toc447638863 \h </w:instrText>
        </w:r>
        <w:r w:rsidR="008A487B">
          <w:rPr>
            <w:webHidden/>
          </w:rPr>
        </w:r>
        <w:r w:rsidR="008A487B">
          <w:rPr>
            <w:webHidden/>
          </w:rPr>
          <w:fldChar w:fldCharType="separate"/>
        </w:r>
        <w:r w:rsidR="00527C45">
          <w:rPr>
            <w:webHidden/>
          </w:rPr>
          <w:t>2</w:t>
        </w:r>
        <w:r w:rsidR="008A487B">
          <w:rPr>
            <w:webHidden/>
          </w:rPr>
          <w:fldChar w:fldCharType="end"/>
        </w:r>
      </w:hyperlink>
    </w:p>
    <w:p w:rsidR="00E54435" w:rsidRDefault="00E54435" w:rsidP="00E54435">
      <w:pPr>
        <w:rPr>
          <w:noProof/>
          <w:kern w:val="32"/>
        </w:rPr>
      </w:pPr>
    </w:p>
    <w:p w:rsidR="00E54435" w:rsidRPr="00023D0B" w:rsidRDefault="00E54435" w:rsidP="00E54435">
      <w:pPr>
        <w:rPr>
          <w:noProof/>
          <w:kern w:val="32"/>
        </w:rPr>
      </w:pPr>
      <w:r>
        <w:rPr>
          <w:noProof/>
          <w:kern w:val="32"/>
        </w:rPr>
        <w:br w:type="page"/>
      </w:r>
    </w:p>
    <w:p w:rsidR="00E54435" w:rsidRPr="00D640D4" w:rsidRDefault="008A487B" w:rsidP="00E54435">
      <w:pPr>
        <w:pStyle w:val="Heading1"/>
      </w:pPr>
      <w:r w:rsidRPr="136FFCB3">
        <w:lastRenderedPageBreak/>
        <w:fldChar w:fldCharType="end"/>
      </w:r>
      <w:bookmarkStart w:id="1" w:name="_Toc447638821"/>
      <w:r w:rsidR="00E54435" w:rsidRPr="00E54435">
        <w:t xml:space="preserve"> </w:t>
      </w:r>
      <w:r w:rsidR="00E54435" w:rsidRPr="00D640D4">
        <w:t>Parties, Scope and Purpose</w:t>
      </w:r>
      <w:bookmarkEnd w:id="1"/>
      <w:r w:rsidR="00E54435" w:rsidRPr="00D640D4">
        <w:t xml:space="preserve">   </w:t>
      </w:r>
    </w:p>
    <w:p w:rsidR="00E54435" w:rsidRDefault="5B8D5254" w:rsidP="136FFCB3">
      <w:pPr>
        <w:pStyle w:val="Heading2"/>
      </w:pPr>
      <w:bookmarkStart w:id="2" w:name="_Toc447638822"/>
      <w:r>
        <w:t>Name and details of the parties who agree to share information</w:t>
      </w:r>
      <w:bookmarkEnd w:id="2"/>
    </w:p>
    <w:p w:rsidR="00E54435" w:rsidRPr="00F72CAC" w:rsidRDefault="00E54435" w:rsidP="00E544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64"/>
        <w:gridCol w:w="2442"/>
        <w:gridCol w:w="1693"/>
      </w:tblGrid>
      <w:tr w:rsidR="00E54435" w:rsidTr="5B8D5254">
        <w:tc>
          <w:tcPr>
            <w:tcW w:w="1592" w:type="pct"/>
            <w:shd w:val="clear" w:color="auto" w:fill="DDD9C3"/>
          </w:tcPr>
          <w:p w:rsidR="00E54435" w:rsidRPr="009B368E" w:rsidRDefault="5B8D5254" w:rsidP="008F008E">
            <w:r>
              <w:t>Legal name of parties to ISA</w:t>
            </w:r>
          </w:p>
        </w:tc>
        <w:tc>
          <w:tcPr>
            <w:tcW w:w="1171" w:type="pct"/>
            <w:shd w:val="clear" w:color="auto" w:fill="DDD9C3"/>
          </w:tcPr>
          <w:p w:rsidR="00E54435" w:rsidRDefault="5B8D5254" w:rsidP="008F008E">
            <w:r>
              <w:t>Short name of the party</w:t>
            </w:r>
          </w:p>
        </w:tc>
        <w:tc>
          <w:tcPr>
            <w:tcW w:w="1321" w:type="pct"/>
            <w:shd w:val="clear" w:color="auto" w:fill="DDD9C3"/>
          </w:tcPr>
          <w:p w:rsidR="00E54435" w:rsidRDefault="5B8D5254" w:rsidP="008F008E">
            <w:r>
              <w:t>Head Office address</w:t>
            </w:r>
          </w:p>
        </w:tc>
        <w:tc>
          <w:tcPr>
            <w:tcW w:w="916" w:type="pct"/>
            <w:shd w:val="clear" w:color="auto" w:fill="DDD9C3"/>
          </w:tcPr>
          <w:p w:rsidR="00E54435" w:rsidRDefault="5B8D5254" w:rsidP="008F008E">
            <w:r>
              <w:t xml:space="preserve">ICO Registration </w:t>
            </w:r>
          </w:p>
        </w:tc>
      </w:tr>
      <w:tr w:rsidR="00E54435" w:rsidTr="5B8D5254">
        <w:tc>
          <w:tcPr>
            <w:tcW w:w="1592" w:type="pct"/>
          </w:tcPr>
          <w:p w:rsidR="00E54435" w:rsidRDefault="5B8D5254" w:rsidP="008C5C1E">
            <w:pPr>
              <w:spacing w:after="0" w:line="240" w:lineRule="auto"/>
            </w:pPr>
            <w:r>
              <w:t xml:space="preserve">NHS Education for Scotland </w:t>
            </w:r>
          </w:p>
        </w:tc>
        <w:tc>
          <w:tcPr>
            <w:tcW w:w="1171" w:type="pct"/>
          </w:tcPr>
          <w:p w:rsidR="00E54435" w:rsidRDefault="5B8D5254" w:rsidP="008C5C1E">
            <w:pPr>
              <w:spacing w:after="0" w:line="240" w:lineRule="auto"/>
            </w:pPr>
            <w:r>
              <w:t>NES</w:t>
            </w:r>
          </w:p>
        </w:tc>
        <w:tc>
          <w:tcPr>
            <w:tcW w:w="1321" w:type="pct"/>
          </w:tcPr>
          <w:p w:rsidR="008C5C1E" w:rsidRDefault="5B8D5254" w:rsidP="008C5C1E">
            <w:pPr>
              <w:spacing w:after="0" w:line="240" w:lineRule="auto"/>
            </w:pPr>
            <w:r>
              <w:t>Westport 102</w:t>
            </w:r>
          </w:p>
          <w:p w:rsidR="008C5C1E" w:rsidRDefault="5B8D5254" w:rsidP="008C5C1E">
            <w:pPr>
              <w:spacing w:after="0" w:line="240" w:lineRule="auto"/>
            </w:pPr>
            <w:r>
              <w:t xml:space="preserve">West Port </w:t>
            </w:r>
          </w:p>
          <w:p w:rsidR="008C5C1E" w:rsidRDefault="5B8D5254" w:rsidP="008C5C1E">
            <w:pPr>
              <w:spacing w:after="0" w:line="240" w:lineRule="auto"/>
            </w:pPr>
            <w:r>
              <w:t>Edinburgh</w:t>
            </w:r>
          </w:p>
          <w:p w:rsidR="00E54435" w:rsidRDefault="5B8D5254" w:rsidP="008C5C1E">
            <w:pPr>
              <w:spacing w:after="0" w:line="240" w:lineRule="auto"/>
            </w:pPr>
            <w:r>
              <w:t>EH3 9DN</w:t>
            </w:r>
          </w:p>
        </w:tc>
        <w:tc>
          <w:tcPr>
            <w:tcW w:w="916" w:type="pct"/>
          </w:tcPr>
          <w:p w:rsidR="00E54435" w:rsidRDefault="5B8D5254" w:rsidP="008C5C1E">
            <w:pPr>
              <w:spacing w:after="0" w:line="240" w:lineRule="auto"/>
            </w:pPr>
            <w:r>
              <w:t>Z7921413</w:t>
            </w:r>
          </w:p>
        </w:tc>
      </w:tr>
      <w:tr w:rsidR="00913CDF" w:rsidTr="5B8D5254">
        <w:tc>
          <w:tcPr>
            <w:tcW w:w="1592" w:type="pct"/>
          </w:tcPr>
          <w:p w:rsidR="00913CDF" w:rsidRPr="00AE0A80" w:rsidRDefault="0020096F" w:rsidP="008C5C1E">
            <w:pPr>
              <w:spacing w:after="0" w:line="240" w:lineRule="auto"/>
            </w:pPr>
            <w:r w:rsidRPr="00AE0A80">
              <w:t>NHS Ayrshire and Arran</w:t>
            </w:r>
          </w:p>
          <w:p w:rsidR="0020096F" w:rsidRPr="00AE0A80" w:rsidRDefault="0020096F" w:rsidP="008C5C1E">
            <w:pPr>
              <w:spacing w:after="0" w:line="240" w:lineRule="auto"/>
            </w:pPr>
            <w:r w:rsidRPr="00AE0A80">
              <w:t>NHS Borders</w:t>
            </w:r>
          </w:p>
          <w:p w:rsidR="0020096F" w:rsidRPr="00AE0A80" w:rsidRDefault="0020096F" w:rsidP="008C5C1E">
            <w:pPr>
              <w:spacing w:after="0" w:line="240" w:lineRule="auto"/>
            </w:pPr>
            <w:r w:rsidRPr="00AE0A80">
              <w:t>NHS Dumfries and Galloway</w:t>
            </w:r>
          </w:p>
          <w:p w:rsidR="0020096F" w:rsidRPr="00AE0A80" w:rsidRDefault="0020096F" w:rsidP="008C5C1E">
            <w:pPr>
              <w:spacing w:after="0" w:line="240" w:lineRule="auto"/>
            </w:pPr>
            <w:r w:rsidRPr="00AE0A80">
              <w:t>NHS Fife</w:t>
            </w:r>
          </w:p>
          <w:p w:rsidR="0020096F" w:rsidRPr="00AE0A80" w:rsidRDefault="0020096F" w:rsidP="008C5C1E">
            <w:pPr>
              <w:spacing w:after="0" w:line="240" w:lineRule="auto"/>
            </w:pPr>
            <w:r w:rsidRPr="00AE0A80">
              <w:t>NHS Forth Valley</w:t>
            </w:r>
          </w:p>
          <w:p w:rsidR="0020096F" w:rsidRPr="00AE0A80" w:rsidRDefault="0020096F" w:rsidP="008C5C1E">
            <w:pPr>
              <w:spacing w:after="0" w:line="240" w:lineRule="auto"/>
            </w:pPr>
            <w:r w:rsidRPr="00AE0A80">
              <w:t>NHS Grampian</w:t>
            </w:r>
          </w:p>
          <w:p w:rsidR="0020096F" w:rsidRPr="00AE0A80" w:rsidRDefault="0020096F" w:rsidP="008C5C1E">
            <w:pPr>
              <w:spacing w:after="0" w:line="240" w:lineRule="auto"/>
            </w:pPr>
            <w:r w:rsidRPr="00AE0A80">
              <w:t>NHS Greater Glasgow and Clyde</w:t>
            </w:r>
          </w:p>
          <w:p w:rsidR="0020096F" w:rsidRPr="00AE0A80" w:rsidRDefault="0020096F" w:rsidP="008C5C1E">
            <w:pPr>
              <w:spacing w:after="0" w:line="240" w:lineRule="auto"/>
            </w:pPr>
            <w:r w:rsidRPr="00AE0A80">
              <w:t>NHS Highland</w:t>
            </w:r>
          </w:p>
          <w:p w:rsidR="0020096F" w:rsidRPr="00AE0A80" w:rsidRDefault="0020096F" w:rsidP="008C5C1E">
            <w:pPr>
              <w:spacing w:after="0" w:line="240" w:lineRule="auto"/>
            </w:pPr>
            <w:r w:rsidRPr="00AE0A80">
              <w:t>NHS Lanarkshire</w:t>
            </w:r>
          </w:p>
          <w:p w:rsidR="0020096F" w:rsidRPr="00AE0A80" w:rsidRDefault="0020096F" w:rsidP="008C5C1E">
            <w:pPr>
              <w:spacing w:after="0" w:line="240" w:lineRule="auto"/>
            </w:pPr>
            <w:r w:rsidRPr="00AE0A80">
              <w:t>NHS Lothian</w:t>
            </w:r>
          </w:p>
          <w:p w:rsidR="0020096F" w:rsidRPr="00AE0A80" w:rsidRDefault="0020096F" w:rsidP="008C5C1E">
            <w:pPr>
              <w:spacing w:after="0" w:line="240" w:lineRule="auto"/>
            </w:pPr>
            <w:r w:rsidRPr="00AE0A80">
              <w:t>NHS Orkney</w:t>
            </w:r>
          </w:p>
          <w:p w:rsidR="0020096F" w:rsidRPr="00AE0A80" w:rsidRDefault="0020096F" w:rsidP="008C5C1E">
            <w:pPr>
              <w:spacing w:after="0" w:line="240" w:lineRule="auto"/>
            </w:pPr>
            <w:r w:rsidRPr="00AE0A80">
              <w:t>NHS Shetland</w:t>
            </w:r>
          </w:p>
          <w:p w:rsidR="0020096F" w:rsidRPr="00AE0A80" w:rsidRDefault="0020096F" w:rsidP="008C5C1E">
            <w:pPr>
              <w:spacing w:after="0" w:line="240" w:lineRule="auto"/>
            </w:pPr>
            <w:r w:rsidRPr="00AE0A80">
              <w:t>NHS Tayside</w:t>
            </w:r>
          </w:p>
          <w:p w:rsidR="0020096F" w:rsidRPr="00AE0A80" w:rsidRDefault="0020096F" w:rsidP="008C5C1E">
            <w:pPr>
              <w:spacing w:after="0" w:line="240" w:lineRule="auto"/>
            </w:pPr>
            <w:r w:rsidRPr="00AE0A80">
              <w:t>NHS Western Isles</w:t>
            </w:r>
          </w:p>
          <w:p w:rsidR="00AE0A80" w:rsidRPr="00AE0A80" w:rsidRDefault="00AE0A80" w:rsidP="008C5C1E">
            <w:pPr>
              <w:spacing w:after="0" w:line="240" w:lineRule="auto"/>
            </w:pPr>
            <w:r w:rsidRPr="00AE0A80">
              <w:t>Golden Jubilee</w:t>
            </w:r>
          </w:p>
          <w:p w:rsidR="0020096F" w:rsidRPr="00913CDF" w:rsidRDefault="0020096F" w:rsidP="008C5C1E">
            <w:pPr>
              <w:spacing w:after="0" w:line="240" w:lineRule="auto"/>
              <w:rPr>
                <w:color w:val="FF0000"/>
              </w:rPr>
            </w:pPr>
          </w:p>
        </w:tc>
        <w:tc>
          <w:tcPr>
            <w:tcW w:w="1171" w:type="pct"/>
          </w:tcPr>
          <w:p w:rsidR="00913CDF" w:rsidRDefault="00913CDF" w:rsidP="008C5C1E">
            <w:pPr>
              <w:spacing w:after="0" w:line="240" w:lineRule="auto"/>
            </w:pPr>
          </w:p>
        </w:tc>
        <w:tc>
          <w:tcPr>
            <w:tcW w:w="1321" w:type="pct"/>
          </w:tcPr>
          <w:p w:rsidR="00913CDF" w:rsidRDefault="00913CDF" w:rsidP="008C5C1E">
            <w:pPr>
              <w:spacing w:after="0" w:line="240" w:lineRule="auto"/>
            </w:pPr>
          </w:p>
        </w:tc>
        <w:tc>
          <w:tcPr>
            <w:tcW w:w="916" w:type="pct"/>
          </w:tcPr>
          <w:p w:rsidR="00913CDF" w:rsidRPr="001C2CE3" w:rsidRDefault="00913CDF" w:rsidP="008C5C1E">
            <w:pPr>
              <w:spacing w:after="0" w:line="240" w:lineRule="auto"/>
              <w:rPr>
                <w:rFonts w:ascii="Calibri" w:hAnsi="Calibri" w:cs="Arial"/>
                <w:b/>
                <w:bCs/>
                <w:color w:val="000000"/>
                <w:shd w:val="clear" w:color="auto" w:fill="FFFFFF"/>
              </w:rPr>
            </w:pPr>
          </w:p>
        </w:tc>
      </w:tr>
    </w:tbl>
    <w:p w:rsidR="00E54435" w:rsidRPr="0032750E" w:rsidRDefault="5B8D5254" w:rsidP="00E54435">
      <w:pPr>
        <w:pStyle w:val="Heading2"/>
      </w:pPr>
      <w:bookmarkStart w:id="3" w:name="_Toc447638823"/>
      <w:r>
        <w:t xml:space="preserve">Business and legislative drivers. </w:t>
      </w:r>
      <w:bookmarkEnd w:id="3"/>
    </w:p>
    <w:p w:rsidR="00E54435" w:rsidRDefault="5B8D5254" w:rsidP="136FFCB3">
      <w:pPr>
        <w:pStyle w:val="Heading3"/>
      </w:pPr>
      <w:r>
        <w:t>Purpose of the information sharing</w:t>
      </w:r>
    </w:p>
    <w:p w:rsidR="00E54435" w:rsidRPr="00D6657F"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71"/>
      </w:tblGrid>
      <w:tr w:rsidR="00E54435" w:rsidTr="5B8D5254">
        <w:tc>
          <w:tcPr>
            <w:tcW w:w="6771" w:type="dxa"/>
            <w:shd w:val="clear" w:color="auto" w:fill="DDD9C3"/>
          </w:tcPr>
          <w:p w:rsidR="00E54435" w:rsidRDefault="5B8D5254" w:rsidP="008F008E">
            <w:pPr>
              <w:spacing w:line="360" w:lineRule="auto"/>
            </w:pPr>
            <w:r>
              <w:t>Purpose description</w:t>
            </w:r>
          </w:p>
        </w:tc>
        <w:tc>
          <w:tcPr>
            <w:tcW w:w="2471" w:type="dxa"/>
            <w:shd w:val="clear" w:color="auto" w:fill="DDD9C3"/>
          </w:tcPr>
          <w:p w:rsidR="00E54435" w:rsidRDefault="5B8D5254" w:rsidP="008F008E">
            <w:pPr>
              <w:spacing w:line="360" w:lineRule="auto"/>
            </w:pPr>
            <w:r>
              <w:t>Primary or secondary purpose</w:t>
            </w:r>
          </w:p>
        </w:tc>
      </w:tr>
      <w:tr w:rsidR="00E54435" w:rsidTr="5B8D5254">
        <w:tc>
          <w:tcPr>
            <w:tcW w:w="6771" w:type="dxa"/>
          </w:tcPr>
          <w:p w:rsidR="00E54435" w:rsidRPr="00AE0A80" w:rsidRDefault="5B8D5254" w:rsidP="136FFCB3">
            <w:r w:rsidRPr="00AE0A80">
              <w:t xml:space="preserve">To enable the employment and placement of doctors in training between Boards through the sharing of personal information held by NES enabling NHS </w:t>
            </w:r>
            <w:r w:rsidR="00913CDF" w:rsidRPr="00AE0A80">
              <w:t>Scotland Territorial Health Boards</w:t>
            </w:r>
            <w:r w:rsidRPr="00AE0A80">
              <w:t xml:space="preserve"> to</w:t>
            </w:r>
            <w:r w:rsidR="00245C23" w:rsidRPr="00AE0A80">
              <w:t xml:space="preserve"> employ and/ or</w:t>
            </w:r>
            <w:r w:rsidRPr="00AE0A80">
              <w:t xml:space="preserve"> engage the Doctor in Training in the provision of clinical care to patients.  To enable NHS </w:t>
            </w:r>
            <w:r w:rsidR="00913CDF" w:rsidRPr="00AE0A80">
              <w:t>Scotland Territorial Health Boards</w:t>
            </w:r>
            <w:r w:rsidRPr="00AE0A80">
              <w:t xml:space="preserve"> to share information with NES that enables employment responsibilities to be discharged.  Employment responsibilities are detailed within the Employment Responsibilities Agreement. The failure to share this date would lead to an increased administrative burden for all Patients and doctors in training.</w:t>
            </w:r>
          </w:p>
        </w:tc>
        <w:tc>
          <w:tcPr>
            <w:tcW w:w="2471" w:type="dxa"/>
          </w:tcPr>
          <w:p w:rsidR="00E54435" w:rsidRDefault="5B8D5254" w:rsidP="008F008E">
            <w:pPr>
              <w:spacing w:line="360" w:lineRule="auto"/>
            </w:pPr>
            <w:r>
              <w:t>Primary</w:t>
            </w:r>
          </w:p>
        </w:tc>
      </w:tr>
      <w:tr w:rsidR="00601AFB" w:rsidRPr="00601AFB" w:rsidTr="5B8D5254">
        <w:tc>
          <w:tcPr>
            <w:tcW w:w="6771" w:type="dxa"/>
          </w:tcPr>
          <w:p w:rsidR="00E54435" w:rsidRPr="00601AFB" w:rsidRDefault="5B8D5254" w:rsidP="00020513">
            <w:pPr>
              <w:spacing w:line="240" w:lineRule="auto"/>
            </w:pPr>
            <w:r>
              <w:lastRenderedPageBreak/>
              <w:t>Doctors in Training will require access to placement Board information systems in the provision of clinical care to patients.  The information processed by Doctors in Training for the duration of their placement will not be shared with the employment Board.  Doctors in Training will adhere to placement Boards confidentiality and information governance policies and procedures when accessing placement Boards information systems and undertake the required training.</w:t>
            </w:r>
          </w:p>
        </w:tc>
        <w:tc>
          <w:tcPr>
            <w:tcW w:w="2471" w:type="dxa"/>
          </w:tcPr>
          <w:p w:rsidR="00E54435" w:rsidRPr="00601AFB" w:rsidRDefault="5B8D5254" w:rsidP="008F008E">
            <w:pPr>
              <w:spacing w:line="360" w:lineRule="auto"/>
            </w:pPr>
            <w:r>
              <w:t>Secondary</w:t>
            </w:r>
          </w:p>
        </w:tc>
      </w:tr>
    </w:tbl>
    <w:p w:rsidR="00E54435" w:rsidRDefault="00E54435" w:rsidP="00E54435"/>
    <w:p w:rsidR="00601AFB" w:rsidRDefault="00601AFB"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54435" w:rsidTr="5B8D5254">
        <w:trPr>
          <w:trHeight w:val="615"/>
        </w:trPr>
        <w:tc>
          <w:tcPr>
            <w:tcW w:w="4621" w:type="dxa"/>
            <w:vMerge w:val="restart"/>
            <w:shd w:val="clear" w:color="auto" w:fill="DDD9C3"/>
          </w:tcPr>
          <w:p w:rsidR="00E54435" w:rsidRDefault="5B8D5254" w:rsidP="008F008E">
            <w:r>
              <w:t>Indicate how the data controllers will decide upon changes in the purposes of the sharing</w:t>
            </w:r>
          </w:p>
        </w:tc>
        <w:tc>
          <w:tcPr>
            <w:tcW w:w="4621" w:type="dxa"/>
            <w:shd w:val="clear" w:color="auto" w:fill="DDD9C3"/>
          </w:tcPr>
          <w:p w:rsidR="00E54435" w:rsidRDefault="5B8D5254" w:rsidP="008F008E">
            <w:pPr>
              <w:jc w:val="center"/>
            </w:pPr>
            <w:r>
              <w:t>Jointly or independently</w:t>
            </w:r>
          </w:p>
        </w:tc>
      </w:tr>
      <w:tr w:rsidR="00E54435" w:rsidTr="5B8D5254">
        <w:trPr>
          <w:trHeight w:val="450"/>
        </w:trPr>
        <w:tc>
          <w:tcPr>
            <w:tcW w:w="4621" w:type="dxa"/>
            <w:vMerge/>
            <w:shd w:val="clear" w:color="auto" w:fill="DDD9C3"/>
          </w:tcPr>
          <w:p w:rsidR="00E54435" w:rsidRDefault="00E54435" w:rsidP="008F008E"/>
        </w:tc>
        <w:tc>
          <w:tcPr>
            <w:tcW w:w="4621" w:type="dxa"/>
          </w:tcPr>
          <w:p w:rsidR="00E54435" w:rsidRDefault="5B8D5254" w:rsidP="008F008E">
            <w:r>
              <w:t>Jointly</w:t>
            </w:r>
          </w:p>
        </w:tc>
      </w:tr>
    </w:tbl>
    <w:p w:rsidR="00E54435" w:rsidRDefault="5B8D5254" w:rsidP="00E54435">
      <w:r>
        <w:t>The instructions for reaching agreement on changes in the purposes of the sharing is described in the [</w:t>
      </w:r>
      <w:r w:rsidRPr="5B8D5254">
        <w:t>Instructions for reaching agreement in the purposes of the sharing</w:t>
      </w:r>
      <w:r>
        <w:t>] listed in Appendix 1 Instructions.</w:t>
      </w:r>
    </w:p>
    <w:p w:rsidR="00E54435" w:rsidRPr="0032750E" w:rsidRDefault="5B8D5254" w:rsidP="00E54435">
      <w:pPr>
        <w:pStyle w:val="Heading3"/>
      </w:pPr>
      <w:r>
        <w:t xml:space="preserve">Legal basis for the processing and constraints  </w:t>
      </w:r>
    </w:p>
    <w:p w:rsidR="00E54435" w:rsidRPr="00C16B8E" w:rsidRDefault="5B8D5254" w:rsidP="5B8D5254">
      <w:pPr>
        <w:rPr>
          <w:rStyle w:val="SubtleEmphasis"/>
        </w:rPr>
      </w:pPr>
      <w:r w:rsidRPr="5B8D5254">
        <w:rPr>
          <w:rStyle w:val="SubtleEmphasis"/>
          <w:i w:val="0"/>
          <w:iCs w:val="0"/>
          <w:color w:val="000000" w:themeColor="text1"/>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54435" w:rsidTr="5B8D5254">
        <w:tc>
          <w:tcPr>
            <w:tcW w:w="9242" w:type="dxa"/>
            <w:gridSpan w:val="2"/>
            <w:shd w:val="clear" w:color="auto" w:fill="DDD9C3"/>
          </w:tcPr>
          <w:p w:rsidR="00E54435" w:rsidRDefault="5B8D5254" w:rsidP="008F008E">
            <w:pPr>
              <w:spacing w:line="360" w:lineRule="auto"/>
              <w:jc w:val="center"/>
            </w:pPr>
            <w:r>
              <w:t>If sharing personal data:</w:t>
            </w:r>
          </w:p>
        </w:tc>
      </w:tr>
      <w:tr w:rsidR="00E54435" w:rsidTr="5B8D5254">
        <w:tc>
          <w:tcPr>
            <w:tcW w:w="4621" w:type="dxa"/>
            <w:shd w:val="clear" w:color="auto" w:fill="DDD9C3"/>
          </w:tcPr>
          <w:p w:rsidR="00E54435" w:rsidRDefault="5B8D5254" w:rsidP="008F008E">
            <w:pPr>
              <w:spacing w:line="360" w:lineRule="auto"/>
            </w:pPr>
            <w:r>
              <w:t>Schedule 2 conditions met</w:t>
            </w:r>
          </w:p>
        </w:tc>
        <w:tc>
          <w:tcPr>
            <w:tcW w:w="4621" w:type="dxa"/>
            <w:shd w:val="clear" w:color="auto" w:fill="DDD9C3"/>
          </w:tcPr>
          <w:p w:rsidR="00E54435" w:rsidRDefault="5B8D5254" w:rsidP="008F008E">
            <w:pPr>
              <w:spacing w:line="360" w:lineRule="auto"/>
            </w:pPr>
            <w:r>
              <w:t>Schedule 3 conditions met</w:t>
            </w:r>
          </w:p>
        </w:tc>
      </w:tr>
      <w:tr w:rsidR="009855F6" w:rsidTr="5B8D5254">
        <w:tc>
          <w:tcPr>
            <w:tcW w:w="4621" w:type="dxa"/>
          </w:tcPr>
          <w:p w:rsidR="009855F6" w:rsidRPr="001C2CE3" w:rsidRDefault="5B8D5254" w:rsidP="5B8D5254">
            <w:pPr>
              <w:pStyle w:val="legclearfix"/>
              <w:shd w:val="clear" w:color="auto" w:fill="FFFFFF" w:themeFill="background1"/>
              <w:spacing w:before="0" w:beforeAutospacing="0" w:after="120" w:afterAutospacing="0" w:line="360" w:lineRule="atLeast"/>
              <w:rPr>
                <w:rFonts w:ascii="Calibri" w:hAnsi="Calibri" w:cs="Arial"/>
                <w:color w:val="000000" w:themeColor="text1"/>
                <w:sz w:val="22"/>
                <w:szCs w:val="22"/>
              </w:rPr>
            </w:pPr>
            <w:r w:rsidRPr="5B8D5254">
              <w:rPr>
                <w:rStyle w:val="legds"/>
                <w:rFonts w:ascii="Calibri" w:hAnsi="Calibri" w:cs="Arial"/>
                <w:color w:val="000000" w:themeColor="text1"/>
                <w:sz w:val="22"/>
                <w:szCs w:val="22"/>
              </w:rPr>
              <w:t>2(a) The processing is necessary—</w:t>
            </w:r>
          </w:p>
          <w:p w:rsidR="00762F12" w:rsidRDefault="00F47987" w:rsidP="5B8D5254">
            <w:pPr>
              <w:pStyle w:val="legclearfix"/>
              <w:shd w:val="clear" w:color="auto" w:fill="FFFFFF" w:themeFill="background1"/>
              <w:spacing w:before="0" w:beforeAutospacing="0" w:after="120" w:afterAutospacing="0" w:line="276" w:lineRule="auto"/>
              <w:rPr>
                <w:rFonts w:ascii="Calibri" w:hAnsi="Calibri"/>
              </w:rPr>
            </w:pPr>
            <w:r w:rsidRPr="001C2CE3">
              <w:rPr>
                <w:rStyle w:val="legds"/>
                <w:rFonts w:ascii="Calibri" w:hAnsi="Calibri" w:cs="Arial"/>
                <w:color w:val="000000"/>
                <w:sz w:val="22"/>
                <w:szCs w:val="22"/>
              </w:rPr>
              <w:t>(a)for the performance of a contract to which the data subject is a party, or</w:t>
            </w:r>
            <w:r w:rsidRPr="001C2CE3">
              <w:rPr>
                <w:rFonts w:ascii="Calibri" w:hAnsi="Calibri"/>
                <w:sz w:val="22"/>
                <w:szCs w:val="22"/>
              </w:rPr>
              <w:tab/>
            </w:r>
          </w:p>
          <w:p w:rsidR="00762F12" w:rsidRPr="001C2CE3" w:rsidRDefault="5B8D5254" w:rsidP="5B8D5254">
            <w:pPr>
              <w:pStyle w:val="legclearfix"/>
              <w:shd w:val="clear" w:color="auto" w:fill="FFFFFF" w:themeFill="background1"/>
              <w:spacing w:before="0" w:beforeAutospacing="0" w:after="120" w:afterAutospacing="0" w:line="276" w:lineRule="auto"/>
              <w:rPr>
                <w:rFonts w:ascii="Calibri" w:hAnsi="Calibri" w:cs="Arial"/>
                <w:color w:val="000000" w:themeColor="text1"/>
              </w:rPr>
            </w:pPr>
            <w:r w:rsidRPr="5B8D5254">
              <w:rPr>
                <w:rStyle w:val="legds"/>
                <w:rFonts w:ascii="Calibri" w:hAnsi="Calibri" w:cs="Arial"/>
                <w:color w:val="000000" w:themeColor="text1"/>
                <w:sz w:val="22"/>
                <w:szCs w:val="22"/>
              </w:rPr>
              <w:t>6(1) 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tc>
        <w:tc>
          <w:tcPr>
            <w:tcW w:w="4621" w:type="dxa"/>
          </w:tcPr>
          <w:p w:rsidR="00762F12" w:rsidRPr="001C2CE3" w:rsidRDefault="5B8D5254" w:rsidP="5B8D5254">
            <w:pPr>
              <w:spacing w:line="276" w:lineRule="auto"/>
              <w:rPr>
                <w:rFonts w:ascii="Calibri" w:hAnsi="Calibri"/>
                <w:sz w:val="24"/>
                <w:szCs w:val="24"/>
              </w:rPr>
            </w:pPr>
            <w:r w:rsidRPr="5B8D5254">
              <w:rPr>
                <w:rStyle w:val="legds"/>
                <w:rFonts w:ascii="Calibri" w:hAnsi="Calibri" w:cs="Arial"/>
                <w:color w:val="000000" w:themeColor="text1"/>
                <w:sz w:val="24"/>
                <w:szCs w:val="24"/>
              </w:rPr>
              <w:t>2(1) The processing is necessary for the purposes of exercising or performing any right or obligation which is conferred or imposed by law on the data controller in connection with employment.</w:t>
            </w:r>
          </w:p>
        </w:tc>
      </w:tr>
    </w:tbl>
    <w:p w:rsidR="00E54435" w:rsidRPr="0032750E" w:rsidRDefault="5B8D5254" w:rsidP="00E54435">
      <w:pPr>
        <w:pStyle w:val="Heading1"/>
      </w:pPr>
      <w:bookmarkStart w:id="4" w:name="_Toc447638824"/>
      <w:r>
        <w:t>Description of the information to be shared</w:t>
      </w:r>
      <w:bookmarkEnd w:id="4"/>
    </w:p>
    <w:p w:rsidR="00E54435" w:rsidRPr="00C16B8E" w:rsidRDefault="00E54435" w:rsidP="00E54435">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729"/>
        <w:gridCol w:w="1010"/>
      </w:tblGrid>
      <w:tr w:rsidR="00E54435" w:rsidTr="5B8D5254">
        <w:tc>
          <w:tcPr>
            <w:tcW w:w="4503" w:type="dxa"/>
            <w:shd w:val="clear" w:color="auto" w:fill="DDD9C3"/>
          </w:tcPr>
          <w:p w:rsidR="00E54435" w:rsidRDefault="5B8D5254" w:rsidP="008F008E">
            <w:pPr>
              <w:spacing w:line="360" w:lineRule="auto"/>
            </w:pPr>
            <w:r>
              <w:t xml:space="preserve">Data category </w:t>
            </w:r>
          </w:p>
        </w:tc>
        <w:tc>
          <w:tcPr>
            <w:tcW w:w="3729" w:type="dxa"/>
            <w:shd w:val="clear" w:color="auto" w:fill="DDD9C3"/>
          </w:tcPr>
          <w:p w:rsidR="00E54435" w:rsidRDefault="5B8D5254" w:rsidP="008F008E">
            <w:pPr>
              <w:spacing w:line="360" w:lineRule="auto"/>
            </w:pPr>
            <w:r>
              <w:t>Data Controller status</w:t>
            </w:r>
          </w:p>
        </w:tc>
        <w:tc>
          <w:tcPr>
            <w:tcW w:w="1010" w:type="dxa"/>
            <w:shd w:val="clear" w:color="auto" w:fill="DDD9C3"/>
          </w:tcPr>
          <w:p w:rsidR="00E54435" w:rsidRDefault="5B8D5254" w:rsidP="008F008E">
            <w:pPr>
              <w:spacing w:line="360" w:lineRule="auto"/>
            </w:pPr>
            <w:r>
              <w:t>PD/SPD*</w:t>
            </w:r>
          </w:p>
        </w:tc>
      </w:tr>
      <w:tr w:rsidR="00F3139F" w:rsidTr="5B8D5254">
        <w:tc>
          <w:tcPr>
            <w:tcW w:w="4503" w:type="dxa"/>
          </w:tcPr>
          <w:p w:rsidR="00F3139F" w:rsidRDefault="5B8D5254" w:rsidP="00F3139F">
            <w:pPr>
              <w:spacing w:line="360" w:lineRule="auto"/>
            </w:pPr>
            <w:r>
              <w:t>Name</w:t>
            </w:r>
          </w:p>
        </w:tc>
        <w:tc>
          <w:tcPr>
            <w:tcW w:w="3729" w:type="dxa"/>
          </w:tcPr>
          <w:p w:rsidR="00F3139F" w:rsidRDefault="5B8D5254" w:rsidP="00404DC7">
            <w:pPr>
              <w:spacing w:line="240" w:lineRule="auto"/>
            </w:pPr>
            <w:r w:rsidRPr="00AE0A80">
              <w:t xml:space="preserve">NHS </w:t>
            </w:r>
            <w:r w:rsidR="00913CDF" w:rsidRPr="00AE0A80">
              <w:t>Scotland Territorial Health Board</w:t>
            </w:r>
            <w:r w:rsidRPr="00913CDF">
              <w:rPr>
                <w:color w:val="FF0000"/>
              </w:rPr>
              <w:t xml:space="preserve"> </w:t>
            </w:r>
            <w:r>
              <w:t>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lastRenderedPageBreak/>
              <w:t>Address</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Emergency contact</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PVG status</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OH status</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SPD</w:t>
            </w:r>
          </w:p>
        </w:tc>
      </w:tr>
      <w:tr w:rsidR="00F3139F" w:rsidTr="5B8D5254">
        <w:tc>
          <w:tcPr>
            <w:tcW w:w="4503" w:type="dxa"/>
          </w:tcPr>
          <w:p w:rsidR="00F3139F" w:rsidRDefault="5B8D5254" w:rsidP="00F3139F">
            <w:pPr>
              <w:spacing w:line="360" w:lineRule="auto"/>
            </w:pPr>
            <w:r>
              <w:t>Fitness to practice</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References</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Identity documentation</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OH reports</w:t>
            </w:r>
          </w:p>
        </w:tc>
        <w:tc>
          <w:tcPr>
            <w:tcW w:w="3729" w:type="dxa"/>
          </w:tcPr>
          <w:p w:rsidR="00F3139F" w:rsidRPr="00AE0A80" w:rsidRDefault="5B8D5254" w:rsidP="00404DC7">
            <w:pPr>
              <w:spacing w:line="240" w:lineRule="auto"/>
            </w:pPr>
            <w:r w:rsidRPr="00AE0A80">
              <w:t xml:space="preserve">NES is the Data Processor for data shared by NHS </w:t>
            </w:r>
            <w:r w:rsidR="00084AE8" w:rsidRPr="00AE0A80">
              <w:t>Scotland Territorial Health Board</w:t>
            </w:r>
            <w:r w:rsidRPr="00AE0A80">
              <w:t xml:space="preserve"> Data Controller</w:t>
            </w:r>
          </w:p>
        </w:tc>
        <w:tc>
          <w:tcPr>
            <w:tcW w:w="1010" w:type="dxa"/>
          </w:tcPr>
          <w:p w:rsidR="00F3139F" w:rsidRDefault="5B8D5254" w:rsidP="00F3139F">
            <w:pPr>
              <w:spacing w:line="360" w:lineRule="auto"/>
            </w:pPr>
            <w:r>
              <w:t>SPD</w:t>
            </w:r>
          </w:p>
        </w:tc>
      </w:tr>
      <w:tr w:rsidR="00E840C3" w:rsidTr="5B8D5254">
        <w:tc>
          <w:tcPr>
            <w:tcW w:w="4503" w:type="dxa"/>
          </w:tcPr>
          <w:p w:rsidR="00E840C3" w:rsidRDefault="5B8D5254" w:rsidP="00F3139F">
            <w:pPr>
              <w:spacing w:line="360" w:lineRule="auto"/>
            </w:pPr>
            <w:r>
              <w:t>Criminal convictions/proceedings</w:t>
            </w:r>
          </w:p>
        </w:tc>
        <w:tc>
          <w:tcPr>
            <w:tcW w:w="3729" w:type="dxa"/>
          </w:tcPr>
          <w:p w:rsidR="00E840C3" w:rsidRPr="00AE0A80" w:rsidRDefault="00913CDF" w:rsidP="00404DC7">
            <w:pPr>
              <w:spacing w:line="240" w:lineRule="auto"/>
            </w:pPr>
            <w:r w:rsidRPr="00AE0A80">
              <w:t>NHS Scotland Territorial Health Board is Data Processor for data shared by NES Data Controller</w:t>
            </w:r>
          </w:p>
        </w:tc>
        <w:tc>
          <w:tcPr>
            <w:tcW w:w="1010" w:type="dxa"/>
          </w:tcPr>
          <w:p w:rsidR="00E840C3" w:rsidRDefault="5B8D5254" w:rsidP="00F3139F">
            <w:pPr>
              <w:spacing w:line="360" w:lineRule="auto"/>
            </w:pPr>
            <w:r>
              <w:t>SPD</w:t>
            </w:r>
          </w:p>
        </w:tc>
      </w:tr>
      <w:tr w:rsidR="00F3139F" w:rsidTr="5B8D5254">
        <w:tc>
          <w:tcPr>
            <w:tcW w:w="4503" w:type="dxa"/>
          </w:tcPr>
          <w:p w:rsidR="00F3139F" w:rsidRDefault="5B8D5254" w:rsidP="00F3139F">
            <w:pPr>
              <w:spacing w:line="360" w:lineRule="auto"/>
            </w:pPr>
            <w:r>
              <w:t>Sickness absence</w:t>
            </w:r>
          </w:p>
        </w:tc>
        <w:tc>
          <w:tcPr>
            <w:tcW w:w="3729" w:type="dxa"/>
          </w:tcPr>
          <w:p w:rsidR="00F3139F" w:rsidRPr="00AE0A80" w:rsidRDefault="5B8D5254" w:rsidP="00404DC7">
            <w:pPr>
              <w:spacing w:line="240" w:lineRule="auto"/>
            </w:pPr>
            <w:r w:rsidRPr="00AE0A80">
              <w:t>Joint data controllers</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Performance management information</w:t>
            </w:r>
          </w:p>
        </w:tc>
        <w:tc>
          <w:tcPr>
            <w:tcW w:w="3729" w:type="dxa"/>
          </w:tcPr>
          <w:p w:rsidR="00F3139F" w:rsidRPr="00AE0A80" w:rsidRDefault="5B8D5254" w:rsidP="00404DC7">
            <w:pPr>
              <w:spacing w:line="240" w:lineRule="auto"/>
            </w:pPr>
            <w:r w:rsidRPr="00AE0A80">
              <w:t>Joint data controllers</w:t>
            </w:r>
          </w:p>
        </w:tc>
        <w:tc>
          <w:tcPr>
            <w:tcW w:w="1010" w:type="dxa"/>
          </w:tcPr>
          <w:p w:rsidR="00F3139F" w:rsidRDefault="5B8D5254" w:rsidP="00F3139F">
            <w:pPr>
              <w:spacing w:line="360" w:lineRule="auto"/>
            </w:pPr>
            <w:r>
              <w:t>PD</w:t>
            </w:r>
          </w:p>
        </w:tc>
      </w:tr>
      <w:tr w:rsidR="00512772" w:rsidTr="5B8D5254">
        <w:tc>
          <w:tcPr>
            <w:tcW w:w="4503" w:type="dxa"/>
          </w:tcPr>
          <w:p w:rsidR="00512772" w:rsidRDefault="5B8D5254" w:rsidP="00F3139F">
            <w:pPr>
              <w:spacing w:line="360" w:lineRule="auto"/>
            </w:pPr>
            <w:r>
              <w:t xml:space="preserve">Statutory and mandatory training – including induction data </w:t>
            </w:r>
          </w:p>
        </w:tc>
        <w:tc>
          <w:tcPr>
            <w:tcW w:w="3729" w:type="dxa"/>
          </w:tcPr>
          <w:p w:rsidR="00512772" w:rsidRPr="00AE0A80" w:rsidRDefault="5B8D5254" w:rsidP="00404DC7">
            <w:pPr>
              <w:spacing w:line="240" w:lineRule="auto"/>
            </w:pPr>
            <w:r w:rsidRPr="00AE0A80">
              <w:t xml:space="preserve">NES is the Data Processor for data shared by </w:t>
            </w:r>
            <w:r w:rsidR="00084AE8" w:rsidRPr="00AE0A80">
              <w:t xml:space="preserve">NHS Scotland Territorial Health Board </w:t>
            </w:r>
            <w:r w:rsidRPr="00AE0A80">
              <w:t>Data Controller</w:t>
            </w:r>
          </w:p>
        </w:tc>
        <w:tc>
          <w:tcPr>
            <w:tcW w:w="1010" w:type="dxa"/>
          </w:tcPr>
          <w:p w:rsidR="00512772" w:rsidRDefault="00512772" w:rsidP="00F3139F">
            <w:pPr>
              <w:spacing w:line="360" w:lineRule="auto"/>
            </w:pPr>
          </w:p>
        </w:tc>
      </w:tr>
      <w:tr w:rsidR="00F3139F" w:rsidTr="5B8D5254">
        <w:tc>
          <w:tcPr>
            <w:tcW w:w="4503" w:type="dxa"/>
          </w:tcPr>
          <w:p w:rsidR="00F3139F" w:rsidRDefault="5B8D5254" w:rsidP="00F3139F">
            <w:pPr>
              <w:spacing w:line="360" w:lineRule="auto"/>
            </w:pPr>
            <w:r>
              <w:t>Additional hours</w:t>
            </w:r>
          </w:p>
        </w:tc>
        <w:tc>
          <w:tcPr>
            <w:tcW w:w="3729" w:type="dxa"/>
          </w:tcPr>
          <w:p w:rsidR="00F3139F" w:rsidRPr="00AE0A80" w:rsidRDefault="5B8D5254" w:rsidP="00404DC7">
            <w:pPr>
              <w:spacing w:line="240" w:lineRule="auto"/>
            </w:pPr>
            <w:r w:rsidRPr="00AE0A80">
              <w:t xml:space="preserve">NES is the Data Processor for data shared by </w:t>
            </w:r>
            <w:r w:rsidR="00084AE8" w:rsidRPr="00AE0A80">
              <w:t xml:space="preserve">NHS Scotland Territorial Health Board </w:t>
            </w:r>
            <w:r w:rsidRPr="00AE0A80">
              <w:t>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Banding supplements</w:t>
            </w:r>
          </w:p>
        </w:tc>
        <w:tc>
          <w:tcPr>
            <w:tcW w:w="3729" w:type="dxa"/>
          </w:tcPr>
          <w:p w:rsidR="00F3139F" w:rsidRPr="00AE0A80" w:rsidRDefault="5B8D5254" w:rsidP="00404DC7">
            <w:pPr>
              <w:spacing w:line="240" w:lineRule="auto"/>
            </w:pPr>
            <w:r w:rsidRPr="00AE0A80">
              <w:t xml:space="preserve">NES is the Data Processor for data shared by </w:t>
            </w:r>
            <w:r w:rsidR="00084AE8" w:rsidRPr="00AE0A80">
              <w:t xml:space="preserve">NHS Scotland Territorial Health Board </w:t>
            </w:r>
            <w:r w:rsidRPr="00AE0A80">
              <w:t>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t>Working pattern (hours, days of work)</w:t>
            </w:r>
          </w:p>
        </w:tc>
        <w:tc>
          <w:tcPr>
            <w:tcW w:w="3729" w:type="dxa"/>
          </w:tcPr>
          <w:p w:rsidR="00F3139F" w:rsidRPr="00AE0A80" w:rsidRDefault="5B8D5254" w:rsidP="00404DC7">
            <w:pPr>
              <w:spacing w:line="240" w:lineRule="auto"/>
            </w:pPr>
            <w:r w:rsidRPr="00AE0A80">
              <w:t>Joint data controllers</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F3139F">
            <w:pPr>
              <w:spacing w:line="360" w:lineRule="auto"/>
            </w:pPr>
            <w:r>
              <w:lastRenderedPageBreak/>
              <w:t>Annual leave</w:t>
            </w:r>
          </w:p>
        </w:tc>
        <w:tc>
          <w:tcPr>
            <w:tcW w:w="3729" w:type="dxa"/>
          </w:tcPr>
          <w:p w:rsidR="00F3139F" w:rsidRPr="00AE0A80" w:rsidRDefault="5B8D5254" w:rsidP="00404DC7">
            <w:pPr>
              <w:spacing w:line="240" w:lineRule="auto"/>
            </w:pPr>
            <w:r w:rsidRPr="00AE0A80">
              <w:t xml:space="preserve">NES is the Data Processor for data shared by </w:t>
            </w:r>
            <w:r w:rsidR="00084AE8" w:rsidRPr="00AE0A80">
              <w:t xml:space="preserve">NHS Scotland Territorial Health Board </w:t>
            </w:r>
            <w:r w:rsidRPr="00AE0A80">
              <w:t>Data Controller</w:t>
            </w:r>
          </w:p>
        </w:tc>
        <w:tc>
          <w:tcPr>
            <w:tcW w:w="1010" w:type="dxa"/>
          </w:tcPr>
          <w:p w:rsidR="00F3139F" w:rsidRDefault="5B8D5254" w:rsidP="00F3139F">
            <w:pPr>
              <w:spacing w:line="360" w:lineRule="auto"/>
            </w:pPr>
            <w:r>
              <w:t>PD</w:t>
            </w:r>
          </w:p>
        </w:tc>
      </w:tr>
      <w:tr w:rsidR="00F3139F" w:rsidTr="5B8D5254">
        <w:tc>
          <w:tcPr>
            <w:tcW w:w="4503" w:type="dxa"/>
          </w:tcPr>
          <w:p w:rsidR="00F3139F" w:rsidRDefault="5B8D5254" w:rsidP="00C02E17">
            <w:pPr>
              <w:spacing w:line="240" w:lineRule="auto"/>
            </w:pPr>
            <w:r>
              <w:t>Other leave (special, parental, paternity, maternity, adoption),</w:t>
            </w:r>
          </w:p>
        </w:tc>
        <w:tc>
          <w:tcPr>
            <w:tcW w:w="3729" w:type="dxa"/>
          </w:tcPr>
          <w:p w:rsidR="00F3139F" w:rsidRPr="00AE0A80" w:rsidRDefault="00913CDF" w:rsidP="00404DC7">
            <w:pPr>
              <w:spacing w:line="240" w:lineRule="auto"/>
            </w:pPr>
            <w:r w:rsidRPr="00AE0A80">
              <w:t>NHS Scotland Territorial Health Board is Data Processor for data shared by NES Data Controller</w:t>
            </w:r>
          </w:p>
        </w:tc>
        <w:tc>
          <w:tcPr>
            <w:tcW w:w="1010" w:type="dxa"/>
          </w:tcPr>
          <w:p w:rsidR="00F3139F" w:rsidRDefault="5B8D5254" w:rsidP="00F3139F">
            <w:pPr>
              <w:spacing w:line="360" w:lineRule="auto"/>
            </w:pPr>
            <w:r>
              <w:t>PD</w:t>
            </w:r>
          </w:p>
        </w:tc>
      </w:tr>
    </w:tbl>
    <w:p w:rsidR="00762F12" w:rsidRDefault="5B8D5254" w:rsidP="5B8D5254">
      <w:pPr>
        <w:spacing w:line="240" w:lineRule="auto"/>
        <w:rPr>
          <w:sz w:val="20"/>
          <w:szCs w:val="20"/>
        </w:rPr>
      </w:pPr>
      <w:r w:rsidRPr="5B8D5254">
        <w:rPr>
          <w:sz w:val="20"/>
          <w:szCs w:val="20"/>
        </w:rPr>
        <w:t>(*) PD – Personal Data as defined within the Data Protection Act 1998 (s.1(1)(e)(a)).</w:t>
      </w:r>
    </w:p>
    <w:p w:rsidR="00762F12" w:rsidRDefault="5B8D5254" w:rsidP="5B8D5254">
      <w:pPr>
        <w:spacing w:line="240" w:lineRule="auto"/>
        <w:rPr>
          <w:sz w:val="20"/>
          <w:szCs w:val="20"/>
        </w:rPr>
      </w:pPr>
      <w:r w:rsidRPr="5B8D5254">
        <w:rPr>
          <w:sz w:val="20"/>
          <w:szCs w:val="20"/>
        </w:rPr>
        <w:t>SPD – Sensitive Personal Data as defined within the Data Protection Act 1998 (s.2).</w:t>
      </w:r>
    </w:p>
    <w:p w:rsidR="00E54435" w:rsidRDefault="5B8D5254" w:rsidP="00E54435">
      <w:r>
        <w:t>The parties agree this is the minimum amount of data needed to properly fulfil the purposes of this agreement.</w:t>
      </w:r>
    </w:p>
    <w:p w:rsidR="00E54435" w:rsidRDefault="5B8D5254" w:rsidP="00E54435">
      <w:r>
        <w:t>Appendix 2  (Data items and adequacy), contains the list of all relevant data items/fields which it has been agreed can  be shared under this DSA, indicating the source and the recipients, and any relevant supporting statement for information  that may raise questions on data minimisation.</w:t>
      </w:r>
    </w:p>
    <w:p w:rsidR="00E54435" w:rsidRPr="0032750E" w:rsidRDefault="5B8D5254" w:rsidP="00E54435">
      <w:pPr>
        <w:pStyle w:val="Heading1"/>
      </w:pPr>
      <w:bookmarkStart w:id="5" w:name="_Toc447638825"/>
      <w:r>
        <w:t>Description and manner of information sharing</w:t>
      </w:r>
      <w:bookmarkEnd w:id="5"/>
    </w:p>
    <w:p w:rsidR="00E54435" w:rsidRPr="0032750E" w:rsidRDefault="5B8D5254" w:rsidP="00E54435">
      <w:pPr>
        <w:pStyle w:val="Heading2"/>
      </w:pPr>
      <w:bookmarkStart w:id="6" w:name="_Toc447638826"/>
      <w:r>
        <w:t xml:space="preserve">Data flows </w:t>
      </w:r>
      <w:bookmarkEnd w:id="6"/>
    </w:p>
    <w:p w:rsidR="00493587" w:rsidRPr="00AE0A80"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AE0A80">
        <w:rPr>
          <w:rStyle w:val="SubtleEmphasis"/>
          <w:rFonts w:asciiTheme="minorHAnsi" w:hAnsiTheme="minorHAnsi" w:cstheme="minorBidi"/>
          <w:i w:val="0"/>
          <w:iCs w:val="0"/>
          <w:color w:val="auto"/>
          <w:sz w:val="22"/>
          <w:szCs w:val="22"/>
        </w:rPr>
        <w:t>Doctors in training will be required to provide NES HR/Medical Staffing with employment information at onboarding through the submission of online forms</w:t>
      </w:r>
      <w:r w:rsidR="007044D8" w:rsidRPr="00AE0A80">
        <w:rPr>
          <w:rStyle w:val="SubtleEmphasis"/>
          <w:rFonts w:asciiTheme="minorHAnsi" w:hAnsiTheme="minorHAnsi" w:cstheme="minorBidi"/>
          <w:i w:val="0"/>
          <w:iCs w:val="0"/>
          <w:color w:val="auto"/>
          <w:sz w:val="22"/>
          <w:szCs w:val="22"/>
        </w:rPr>
        <w:t xml:space="preserve"> via Turas people</w:t>
      </w:r>
      <w:r w:rsidRPr="00AE0A80">
        <w:rPr>
          <w:rStyle w:val="SubtleEmphasis"/>
          <w:rFonts w:asciiTheme="minorHAnsi" w:hAnsiTheme="minorHAnsi" w:cstheme="minorBidi"/>
          <w:i w:val="0"/>
          <w:iCs w:val="0"/>
          <w:color w:val="auto"/>
          <w:sz w:val="22"/>
          <w:szCs w:val="22"/>
        </w:rPr>
        <w:t xml:space="preserve"> including PVG, OH, Staff Engagement Forms.</w:t>
      </w:r>
    </w:p>
    <w:p w:rsidR="00E54435" w:rsidRPr="00AE0A80"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AE0A80">
        <w:rPr>
          <w:rStyle w:val="SubtleEmphasis"/>
          <w:rFonts w:asciiTheme="minorHAnsi" w:hAnsiTheme="minorHAnsi" w:cstheme="minorBidi"/>
          <w:i w:val="0"/>
          <w:iCs w:val="0"/>
          <w:color w:val="auto"/>
          <w:sz w:val="22"/>
          <w:szCs w:val="22"/>
        </w:rPr>
        <w:t xml:space="preserve">NES HR/Medical Staffing will provide </w:t>
      </w:r>
      <w:r w:rsidR="006100ED" w:rsidRPr="00AE0A80">
        <w:rPr>
          <w:rFonts w:asciiTheme="minorHAnsi" w:hAnsiTheme="minorHAnsi" w:cstheme="minorHAnsi"/>
          <w:sz w:val="22"/>
          <w:szCs w:val="22"/>
        </w:rPr>
        <w:t>NHS Scotland Territorial Health Board</w:t>
      </w:r>
      <w:r w:rsidR="006100ED" w:rsidRPr="00AE0A80">
        <w:t xml:space="preserve"> </w:t>
      </w:r>
      <w:r w:rsidRPr="00AE0A80">
        <w:rPr>
          <w:rStyle w:val="SubtleEmphasis"/>
          <w:rFonts w:asciiTheme="minorHAnsi" w:hAnsiTheme="minorHAnsi" w:cstheme="minorBidi"/>
          <w:i w:val="0"/>
          <w:iCs w:val="0"/>
          <w:color w:val="auto"/>
          <w:sz w:val="22"/>
          <w:szCs w:val="22"/>
        </w:rPr>
        <w:t>HR/ Medical Staffing with information required by the placement board to enable the placement board to engage the doctor in training to provide clinical care to patients.</w:t>
      </w:r>
    </w:p>
    <w:p w:rsidR="00493587" w:rsidRPr="00137FDC"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This will be as described in the Employment Responsibilities Agreement, between HR departments and payroll functions in the employing and placement Boards. Using systems (SSTS, eESS, Turas</w:t>
      </w:r>
      <w:r w:rsidR="007044D8">
        <w:rPr>
          <w:rStyle w:val="SubtleEmphasis"/>
          <w:rFonts w:asciiTheme="minorHAnsi" w:hAnsiTheme="minorHAnsi" w:cstheme="minorBidi"/>
          <w:i w:val="0"/>
          <w:iCs w:val="0"/>
          <w:color w:val="000000" w:themeColor="text1"/>
          <w:sz w:val="22"/>
          <w:szCs w:val="22"/>
        </w:rPr>
        <w:t xml:space="preserve"> people</w:t>
      </w:r>
      <w:r w:rsidRPr="5B8D5254">
        <w:rPr>
          <w:rStyle w:val="SubtleEmphasis"/>
          <w:rFonts w:asciiTheme="minorHAnsi" w:hAnsiTheme="minorHAnsi" w:cstheme="minorBidi"/>
          <w:i w:val="0"/>
          <w:iCs w:val="0"/>
          <w:color w:val="000000" w:themeColor="text1"/>
          <w:sz w:val="22"/>
          <w:szCs w:val="22"/>
        </w:rPr>
        <w:t>); SharePoint; in verbal, written and email communications.</w:t>
      </w:r>
    </w:p>
    <w:p w:rsidR="00E54435" w:rsidRDefault="5B8D5254" w:rsidP="136FFCB3">
      <w:pPr>
        <w:pStyle w:val="Heading2"/>
      </w:pPr>
      <w:bookmarkStart w:id="7" w:name="_Toc447638827"/>
      <w:r>
        <w:t>How data/information is to be accessed, processed and used</w:t>
      </w:r>
      <w:bookmarkEnd w:id="7"/>
    </w:p>
    <w:p w:rsidR="00E54435" w:rsidRPr="00D640D4"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330"/>
      </w:tblGrid>
      <w:tr w:rsidR="00E54435" w:rsidTr="008E3525">
        <w:tc>
          <w:tcPr>
            <w:tcW w:w="4560" w:type="dxa"/>
            <w:shd w:val="clear" w:color="auto" w:fill="DDD9C3"/>
          </w:tcPr>
          <w:p w:rsidR="00E54435" w:rsidRDefault="5B8D5254" w:rsidP="008F008E">
            <w:pPr>
              <w:spacing w:line="360" w:lineRule="auto"/>
            </w:pPr>
            <w:r>
              <w:t>Data use description</w:t>
            </w:r>
          </w:p>
        </w:tc>
        <w:tc>
          <w:tcPr>
            <w:tcW w:w="2330" w:type="dxa"/>
            <w:shd w:val="clear" w:color="auto" w:fill="DDD9C3"/>
          </w:tcPr>
          <w:p w:rsidR="00E54435" w:rsidRPr="00864064" w:rsidRDefault="5B8D5254" w:rsidP="008F008E">
            <w:pPr>
              <w:spacing w:line="360" w:lineRule="auto"/>
            </w:pPr>
            <w:r>
              <w:t>Associated work instructions, policy or procedure (listed in Appendix 1) If applicable</w:t>
            </w:r>
          </w:p>
        </w:tc>
      </w:tr>
      <w:tr w:rsidR="00F3139F" w:rsidTr="008E3525">
        <w:tc>
          <w:tcPr>
            <w:tcW w:w="4560" w:type="dxa"/>
            <w:shd w:val="clear" w:color="auto" w:fill="auto"/>
          </w:tcPr>
          <w:p w:rsidR="00F3139F" w:rsidRDefault="5B8D5254" w:rsidP="00C02E17">
            <w:pPr>
              <w:spacing w:line="240" w:lineRule="auto"/>
            </w:pPr>
            <w:r>
              <w:t>Name – to identify Dr in Training (DiT).</w:t>
            </w:r>
          </w:p>
        </w:tc>
        <w:tc>
          <w:tcPr>
            <w:tcW w:w="2330" w:type="dxa"/>
            <w:shd w:val="clear" w:color="auto" w:fill="auto"/>
          </w:tcPr>
          <w:p w:rsidR="00F3139F" w:rsidRPr="00AE0A80" w:rsidRDefault="5B8D5254" w:rsidP="00C02E17">
            <w:pPr>
              <w:spacing w:line="240" w:lineRule="auto"/>
            </w:pPr>
            <w:r w:rsidRPr="00AE0A80">
              <w:t>Shared via Vacancy Manager and Turas</w:t>
            </w:r>
            <w:r w:rsidR="00AE0A80" w:rsidRPr="00AE0A80">
              <w:t xml:space="preserve"> people</w:t>
            </w:r>
            <w:r w:rsidRPr="00AE0A80">
              <w:t>. Used to allocate to posts.</w:t>
            </w:r>
          </w:p>
        </w:tc>
      </w:tr>
      <w:tr w:rsidR="00F3139F" w:rsidTr="008E3525">
        <w:tc>
          <w:tcPr>
            <w:tcW w:w="4560" w:type="dxa"/>
          </w:tcPr>
          <w:p w:rsidR="00F3139F" w:rsidRDefault="5B8D5254" w:rsidP="00C02E17">
            <w:pPr>
              <w:spacing w:line="240" w:lineRule="auto"/>
            </w:pPr>
            <w:r>
              <w:t xml:space="preserve">Address – to enable information to be shared with DiT at home or email address e.g. </w:t>
            </w:r>
            <w:r>
              <w:lastRenderedPageBreak/>
              <w:t>placement details, induction arrangements.</w:t>
            </w:r>
          </w:p>
        </w:tc>
        <w:tc>
          <w:tcPr>
            <w:tcW w:w="2330" w:type="dxa"/>
          </w:tcPr>
          <w:p w:rsidR="00F3139F" w:rsidRPr="00AE0A80" w:rsidRDefault="5B8D5254" w:rsidP="00C02E17">
            <w:pPr>
              <w:spacing w:line="240" w:lineRule="auto"/>
            </w:pPr>
            <w:r w:rsidRPr="00AE0A80">
              <w:lastRenderedPageBreak/>
              <w:t>Shared via Vacancy Manager and Turas</w:t>
            </w:r>
            <w:r w:rsidR="00AE0A80" w:rsidRPr="00AE0A80">
              <w:t xml:space="preserve"> </w:t>
            </w:r>
            <w:r w:rsidR="00AE0A80" w:rsidRPr="00AE0A80">
              <w:lastRenderedPageBreak/>
              <w:t>people</w:t>
            </w:r>
            <w:r w:rsidRPr="00AE0A80">
              <w:t>.</w:t>
            </w:r>
          </w:p>
        </w:tc>
      </w:tr>
      <w:tr w:rsidR="00F3139F" w:rsidTr="008E3525">
        <w:tc>
          <w:tcPr>
            <w:tcW w:w="4560" w:type="dxa"/>
          </w:tcPr>
          <w:p w:rsidR="00F3139F" w:rsidRDefault="5B8D5254" w:rsidP="00C02E17">
            <w:pPr>
              <w:spacing w:line="240" w:lineRule="auto"/>
            </w:pPr>
            <w:r>
              <w:lastRenderedPageBreak/>
              <w:t>Emergency contact – in case of emergency.</w:t>
            </w:r>
          </w:p>
        </w:tc>
        <w:tc>
          <w:tcPr>
            <w:tcW w:w="2330" w:type="dxa"/>
          </w:tcPr>
          <w:p w:rsidR="00F3139F" w:rsidRPr="00AE0A80" w:rsidRDefault="5B8D5254" w:rsidP="00C02E17">
            <w:pPr>
              <w:spacing w:line="240" w:lineRule="auto"/>
            </w:pPr>
            <w:r w:rsidRPr="00AE0A80">
              <w:t>Turas</w:t>
            </w:r>
          </w:p>
        </w:tc>
      </w:tr>
      <w:tr w:rsidR="00F3139F" w:rsidTr="008E3525">
        <w:tc>
          <w:tcPr>
            <w:tcW w:w="4560" w:type="dxa"/>
          </w:tcPr>
          <w:p w:rsidR="00F3139F" w:rsidRDefault="5B8D5254" w:rsidP="00C02E17">
            <w:pPr>
              <w:spacing w:line="240" w:lineRule="auto"/>
            </w:pPr>
            <w:r>
              <w:t xml:space="preserve">PVG status – to know if DiT can have access to certain patients and to set levels of supervision. </w:t>
            </w:r>
          </w:p>
        </w:tc>
        <w:tc>
          <w:tcPr>
            <w:tcW w:w="2330" w:type="dxa"/>
          </w:tcPr>
          <w:p w:rsidR="00F3139F" w:rsidRPr="00AE0A80" w:rsidRDefault="5B8D5254" w:rsidP="00C02E17">
            <w:pPr>
              <w:spacing w:line="240" w:lineRule="auto"/>
            </w:pPr>
            <w:r w:rsidRPr="00AE0A80">
              <w:t xml:space="preserve">Via </w:t>
            </w:r>
            <w:r w:rsidR="007044D8" w:rsidRPr="00AE0A80">
              <w:t xml:space="preserve"> Tur</w:t>
            </w:r>
            <w:r w:rsidR="00AE0A80" w:rsidRPr="00AE0A80">
              <w:t>as people</w:t>
            </w:r>
            <w:r w:rsidRPr="00AE0A80">
              <w:t>.  Will be confirmed as cleared or not cleared.</w:t>
            </w:r>
          </w:p>
        </w:tc>
      </w:tr>
      <w:tr w:rsidR="00F3139F" w:rsidTr="008E3525">
        <w:tc>
          <w:tcPr>
            <w:tcW w:w="4560" w:type="dxa"/>
          </w:tcPr>
          <w:p w:rsidR="00F3139F" w:rsidRDefault="5B8D5254" w:rsidP="00C02E17">
            <w:pPr>
              <w:spacing w:line="240" w:lineRule="auto"/>
            </w:pPr>
            <w:r>
              <w:t>OH status</w:t>
            </w:r>
          </w:p>
        </w:tc>
        <w:tc>
          <w:tcPr>
            <w:tcW w:w="2330" w:type="dxa"/>
          </w:tcPr>
          <w:p w:rsidR="00F3139F" w:rsidRPr="00AE0A80" w:rsidRDefault="5B8D5254" w:rsidP="00C02E17">
            <w:pPr>
              <w:spacing w:line="240" w:lineRule="auto"/>
            </w:pPr>
            <w:r w:rsidRPr="00AE0A80">
              <w:t xml:space="preserve">Shared via </w:t>
            </w:r>
            <w:r w:rsidR="007044D8" w:rsidRPr="00AE0A80">
              <w:t xml:space="preserve"> Turas people</w:t>
            </w:r>
            <w:r w:rsidRPr="00AE0A80">
              <w:t>. Fit/ not fit for work. As per OH Policy and as per Safer Pre and Post Employment Checks Policy.</w:t>
            </w:r>
          </w:p>
        </w:tc>
      </w:tr>
      <w:tr w:rsidR="00F3139F" w:rsidTr="008E3525">
        <w:tc>
          <w:tcPr>
            <w:tcW w:w="4560" w:type="dxa"/>
          </w:tcPr>
          <w:p w:rsidR="00F3139F" w:rsidRDefault="5B8D5254" w:rsidP="00C02E17">
            <w:pPr>
              <w:spacing w:line="240" w:lineRule="auto"/>
            </w:pPr>
            <w:r>
              <w:t>Fitness to practice</w:t>
            </w:r>
          </w:p>
        </w:tc>
        <w:tc>
          <w:tcPr>
            <w:tcW w:w="2330" w:type="dxa"/>
          </w:tcPr>
          <w:p w:rsidR="00F3139F" w:rsidRPr="00AE0A80" w:rsidRDefault="5B8D5254" w:rsidP="007044D8">
            <w:pPr>
              <w:spacing w:line="240" w:lineRule="auto"/>
            </w:pPr>
            <w:r w:rsidRPr="00AE0A80">
              <w:t>Shared via</w:t>
            </w:r>
            <w:r w:rsidR="007044D8" w:rsidRPr="00AE0A80">
              <w:t>Turas people</w:t>
            </w:r>
            <w:r w:rsidRPr="00AE0A80">
              <w:t>. Good Medical Practice sets standards for fitness to practise.</w:t>
            </w:r>
          </w:p>
        </w:tc>
      </w:tr>
      <w:tr w:rsidR="00F3139F" w:rsidTr="008E3525">
        <w:tc>
          <w:tcPr>
            <w:tcW w:w="4560" w:type="dxa"/>
          </w:tcPr>
          <w:p w:rsidR="00F3139F" w:rsidRDefault="5B8D5254" w:rsidP="00C02E17">
            <w:pPr>
              <w:spacing w:line="240" w:lineRule="auto"/>
            </w:pPr>
            <w:r>
              <w:t>References</w:t>
            </w:r>
          </w:p>
        </w:tc>
        <w:tc>
          <w:tcPr>
            <w:tcW w:w="2330" w:type="dxa"/>
          </w:tcPr>
          <w:p w:rsidR="00F3139F" w:rsidRPr="00AE0A80" w:rsidRDefault="5B8D5254" w:rsidP="00C02E17">
            <w:pPr>
              <w:spacing w:line="240" w:lineRule="auto"/>
            </w:pPr>
            <w:r w:rsidRPr="00AE0A80">
              <w:t xml:space="preserve">Shared via </w:t>
            </w:r>
            <w:r w:rsidR="007044D8" w:rsidRPr="00AE0A80">
              <w:t>Turasa people</w:t>
            </w:r>
            <w:r w:rsidRPr="00AE0A80">
              <w:t xml:space="preserve"> – As per Safer Pre and Post Employment Checks Policy.</w:t>
            </w:r>
          </w:p>
        </w:tc>
      </w:tr>
      <w:tr w:rsidR="00F3139F" w:rsidTr="008E3525">
        <w:tc>
          <w:tcPr>
            <w:tcW w:w="4560" w:type="dxa"/>
          </w:tcPr>
          <w:p w:rsidR="00F3139F" w:rsidRDefault="5B8D5254" w:rsidP="00C02E17">
            <w:pPr>
              <w:spacing w:line="240" w:lineRule="auto"/>
            </w:pPr>
            <w:r>
              <w:t>Identity documentation</w:t>
            </w:r>
          </w:p>
        </w:tc>
        <w:tc>
          <w:tcPr>
            <w:tcW w:w="2330" w:type="dxa"/>
          </w:tcPr>
          <w:p w:rsidR="00F3139F" w:rsidRPr="00AE0A80" w:rsidRDefault="5B8D5254" w:rsidP="00C02E17">
            <w:pPr>
              <w:spacing w:line="240" w:lineRule="auto"/>
            </w:pPr>
            <w:r w:rsidRPr="00AE0A80">
              <w:t xml:space="preserve">Shared via </w:t>
            </w:r>
            <w:r w:rsidR="007044D8" w:rsidRPr="00AE0A80">
              <w:t>Turas people</w:t>
            </w:r>
            <w:r w:rsidRPr="00AE0A80">
              <w:t xml:space="preserve">t. As per Safer Pre and Post Employment Checks Policy. </w:t>
            </w:r>
          </w:p>
        </w:tc>
      </w:tr>
      <w:tr w:rsidR="00F3139F" w:rsidTr="008E3525">
        <w:tc>
          <w:tcPr>
            <w:tcW w:w="4560" w:type="dxa"/>
          </w:tcPr>
          <w:p w:rsidR="00F3139F" w:rsidRDefault="5B8D5254" w:rsidP="00C02E17">
            <w:pPr>
              <w:spacing w:line="240" w:lineRule="auto"/>
            </w:pPr>
            <w:r>
              <w:t>OH reports</w:t>
            </w:r>
          </w:p>
        </w:tc>
        <w:tc>
          <w:tcPr>
            <w:tcW w:w="2330" w:type="dxa"/>
          </w:tcPr>
          <w:p w:rsidR="00F3139F" w:rsidRPr="00AE0A80" w:rsidRDefault="5B8D5254" w:rsidP="00C02E17">
            <w:pPr>
              <w:spacing w:line="240" w:lineRule="auto"/>
            </w:pPr>
            <w:r w:rsidRPr="00AE0A80">
              <w:t xml:space="preserve">Shared via </w:t>
            </w:r>
            <w:r w:rsidR="007044D8" w:rsidRPr="00AE0A80">
              <w:t>Turas people</w:t>
            </w:r>
            <w:r w:rsidRPr="00AE0A80">
              <w:t>. Fit/ not fit for work. As per OH Policy and Managing Attendance Policy.</w:t>
            </w:r>
          </w:p>
        </w:tc>
      </w:tr>
      <w:tr w:rsidR="00F3139F" w:rsidTr="008E3525">
        <w:tc>
          <w:tcPr>
            <w:tcW w:w="4560" w:type="dxa"/>
          </w:tcPr>
          <w:p w:rsidR="00F3139F" w:rsidRDefault="5B8D5254" w:rsidP="00C02E17">
            <w:pPr>
              <w:spacing w:line="240" w:lineRule="auto"/>
            </w:pPr>
            <w:r>
              <w:t>Sickness absence</w:t>
            </w:r>
          </w:p>
        </w:tc>
        <w:tc>
          <w:tcPr>
            <w:tcW w:w="2330" w:type="dxa"/>
          </w:tcPr>
          <w:p w:rsidR="00F3139F" w:rsidRPr="00AE0A80" w:rsidRDefault="5B8D5254" w:rsidP="00C02E17">
            <w:pPr>
              <w:spacing w:line="240" w:lineRule="auto"/>
            </w:pPr>
            <w:r w:rsidRPr="00AE0A80">
              <w:t>Shared via SSTS. As per Managing Attendance Policy.</w:t>
            </w:r>
          </w:p>
        </w:tc>
      </w:tr>
      <w:tr w:rsidR="009630B0" w:rsidTr="008E3525">
        <w:tc>
          <w:tcPr>
            <w:tcW w:w="4560" w:type="dxa"/>
          </w:tcPr>
          <w:p w:rsidR="009630B0" w:rsidRDefault="5B8D5254" w:rsidP="00C02E17">
            <w:pPr>
              <w:spacing w:line="240" w:lineRule="auto"/>
            </w:pPr>
            <w:r>
              <w:t>Criminal convictions/proceedings</w:t>
            </w:r>
          </w:p>
        </w:tc>
        <w:tc>
          <w:tcPr>
            <w:tcW w:w="2330" w:type="dxa"/>
          </w:tcPr>
          <w:p w:rsidR="009630B0" w:rsidRPr="00AE0A80" w:rsidRDefault="5B8D5254" w:rsidP="00C02E17">
            <w:pPr>
              <w:spacing w:line="240" w:lineRule="auto"/>
            </w:pPr>
            <w:r w:rsidRPr="00AE0A80">
              <w:t>Verbally to HR and formalised via letter/email where necessary</w:t>
            </w:r>
          </w:p>
        </w:tc>
      </w:tr>
      <w:tr w:rsidR="00F3139F" w:rsidTr="008E3525">
        <w:tc>
          <w:tcPr>
            <w:tcW w:w="4560" w:type="dxa"/>
          </w:tcPr>
          <w:p w:rsidR="00F3139F" w:rsidRDefault="5B8D5254" w:rsidP="00C02E17">
            <w:pPr>
              <w:spacing w:line="240" w:lineRule="auto"/>
            </w:pPr>
            <w:r>
              <w:t>Performance management information</w:t>
            </w:r>
          </w:p>
        </w:tc>
        <w:tc>
          <w:tcPr>
            <w:tcW w:w="2330" w:type="dxa"/>
          </w:tcPr>
          <w:p w:rsidR="00F3139F" w:rsidRPr="00AE0A80" w:rsidRDefault="5B8D5254" w:rsidP="007044D8">
            <w:pPr>
              <w:spacing w:line="240" w:lineRule="auto"/>
            </w:pPr>
            <w:r w:rsidRPr="00AE0A80">
              <w:t xml:space="preserve">Shared via </w:t>
            </w:r>
            <w:r w:rsidR="007044D8" w:rsidRPr="00AE0A80">
              <w:t>Turas people</w:t>
            </w:r>
            <w:r w:rsidR="00AE0A80" w:rsidRPr="00AE0A80">
              <w:t xml:space="preserve"> </w:t>
            </w:r>
            <w:r w:rsidRPr="00AE0A80">
              <w:t>and email where appropriate. In accordance with Managing Conduct and Capability Policies.</w:t>
            </w:r>
          </w:p>
        </w:tc>
      </w:tr>
      <w:tr w:rsidR="00F3139F" w:rsidTr="008E3525">
        <w:tc>
          <w:tcPr>
            <w:tcW w:w="4560" w:type="dxa"/>
          </w:tcPr>
          <w:p w:rsidR="00F3139F" w:rsidRDefault="5B8D5254" w:rsidP="00C02E17">
            <w:pPr>
              <w:spacing w:line="240" w:lineRule="auto"/>
            </w:pPr>
            <w:r>
              <w:lastRenderedPageBreak/>
              <w:t>Additional hours</w:t>
            </w:r>
          </w:p>
        </w:tc>
        <w:tc>
          <w:tcPr>
            <w:tcW w:w="2330" w:type="dxa"/>
          </w:tcPr>
          <w:p w:rsidR="00F3139F" w:rsidRPr="00AE0A80" w:rsidRDefault="5B8D5254" w:rsidP="00C02E17">
            <w:pPr>
              <w:spacing w:line="240" w:lineRule="auto"/>
            </w:pPr>
            <w:r w:rsidRPr="00AE0A80">
              <w:t>Shared via STTS, processed in accordance with payroll standards.</w:t>
            </w:r>
          </w:p>
        </w:tc>
      </w:tr>
      <w:tr w:rsidR="00F3139F" w:rsidTr="008E3525">
        <w:tc>
          <w:tcPr>
            <w:tcW w:w="4560" w:type="dxa"/>
          </w:tcPr>
          <w:p w:rsidR="00F3139F" w:rsidRDefault="5B8D5254" w:rsidP="00C02E17">
            <w:pPr>
              <w:spacing w:line="240" w:lineRule="auto"/>
            </w:pPr>
            <w:r>
              <w:t>Banding supplements</w:t>
            </w:r>
          </w:p>
        </w:tc>
        <w:tc>
          <w:tcPr>
            <w:tcW w:w="2330" w:type="dxa"/>
          </w:tcPr>
          <w:p w:rsidR="00F3139F" w:rsidRPr="00AE0A80" w:rsidRDefault="5B8D5254" w:rsidP="00C02E17">
            <w:pPr>
              <w:spacing w:line="240" w:lineRule="auto"/>
            </w:pPr>
            <w:r w:rsidRPr="00AE0A80">
              <w:t xml:space="preserve">Shared via </w:t>
            </w:r>
            <w:r w:rsidR="008E3525" w:rsidRPr="00AE0A80">
              <w:t>Turas People</w:t>
            </w:r>
            <w:r w:rsidRPr="00AE0A80">
              <w:t>, processed in accordance with payroll standards.</w:t>
            </w:r>
          </w:p>
        </w:tc>
      </w:tr>
      <w:tr w:rsidR="00F3139F" w:rsidTr="008E3525">
        <w:tc>
          <w:tcPr>
            <w:tcW w:w="4560" w:type="dxa"/>
          </w:tcPr>
          <w:p w:rsidR="00F3139F" w:rsidRDefault="5B8D5254" w:rsidP="00C02E17">
            <w:pPr>
              <w:spacing w:line="240" w:lineRule="auto"/>
            </w:pPr>
            <w:r>
              <w:t>Working pattern (hours, days of work)</w:t>
            </w:r>
          </w:p>
        </w:tc>
        <w:tc>
          <w:tcPr>
            <w:tcW w:w="2330" w:type="dxa"/>
            <w:tcBorders>
              <w:bottom w:val="single" w:sz="4" w:space="0" w:color="auto"/>
            </w:tcBorders>
          </w:tcPr>
          <w:p w:rsidR="00F3139F" w:rsidRPr="00AE0A80" w:rsidRDefault="5B8D5254" w:rsidP="00C02E17">
            <w:pPr>
              <w:spacing w:line="240" w:lineRule="auto"/>
            </w:pPr>
            <w:r w:rsidRPr="00AE0A80">
              <w:t xml:space="preserve">Shared via Turas, processed in accordance with payroll standards. </w:t>
            </w:r>
          </w:p>
        </w:tc>
      </w:tr>
      <w:tr w:rsidR="00F3139F" w:rsidTr="008E3525">
        <w:tc>
          <w:tcPr>
            <w:tcW w:w="4560" w:type="dxa"/>
          </w:tcPr>
          <w:p w:rsidR="00F3139F" w:rsidRDefault="5B8D5254" w:rsidP="00C02E17">
            <w:pPr>
              <w:spacing w:line="240" w:lineRule="auto"/>
            </w:pPr>
            <w:r>
              <w:t>Annual leave</w:t>
            </w:r>
          </w:p>
        </w:tc>
        <w:tc>
          <w:tcPr>
            <w:tcW w:w="2330" w:type="dxa"/>
            <w:tcBorders>
              <w:bottom w:val="single" w:sz="4" w:space="0" w:color="auto"/>
            </w:tcBorders>
          </w:tcPr>
          <w:p w:rsidR="00F3139F" w:rsidRPr="00AE0A80" w:rsidRDefault="5B8D5254" w:rsidP="00C02E17">
            <w:pPr>
              <w:spacing w:line="240" w:lineRule="auto"/>
            </w:pPr>
            <w:r w:rsidRPr="00AE0A80">
              <w:t xml:space="preserve">Shared </w:t>
            </w:r>
            <w:r w:rsidR="003F7DA9" w:rsidRPr="00AE0A80">
              <w:t xml:space="preserve">via Turas People </w:t>
            </w:r>
            <w:r w:rsidRPr="00AE0A80">
              <w:t xml:space="preserve">processed in accordance with payroll standards. </w:t>
            </w:r>
          </w:p>
        </w:tc>
      </w:tr>
      <w:tr w:rsidR="00F3139F" w:rsidTr="008E3525">
        <w:tc>
          <w:tcPr>
            <w:tcW w:w="4560" w:type="dxa"/>
          </w:tcPr>
          <w:p w:rsidR="00F3139F" w:rsidRDefault="5B8D5254" w:rsidP="00C02E17">
            <w:pPr>
              <w:spacing w:line="240" w:lineRule="auto"/>
            </w:pPr>
            <w:r>
              <w:t>Other leave (special, parental, paternity, maternity, adoption),</w:t>
            </w:r>
          </w:p>
        </w:tc>
        <w:tc>
          <w:tcPr>
            <w:tcW w:w="2330" w:type="dxa"/>
            <w:tcBorders>
              <w:bottom w:val="single" w:sz="4" w:space="0" w:color="auto"/>
            </w:tcBorders>
            <w:shd w:val="clear" w:color="auto" w:fill="auto"/>
          </w:tcPr>
          <w:p w:rsidR="00F3139F" w:rsidRPr="00AE0A80" w:rsidRDefault="5B8D5254" w:rsidP="00C02E17">
            <w:pPr>
              <w:spacing w:line="240" w:lineRule="auto"/>
            </w:pPr>
            <w:r w:rsidRPr="00AE0A80">
              <w:t xml:space="preserve">Shared </w:t>
            </w:r>
            <w:r w:rsidR="00590BEF" w:rsidRPr="00AE0A80">
              <w:t xml:space="preserve">via Turas People </w:t>
            </w:r>
            <w:r w:rsidRPr="00AE0A80">
              <w:t xml:space="preserve"> processed in accordance with payroll standards and Flexible Working Policy/ Maternity Policy/ Parental Leave Policy/ Paternity Leave Policy as applicable.</w:t>
            </w:r>
          </w:p>
        </w:tc>
      </w:tr>
    </w:tbl>
    <w:p w:rsidR="00E54435" w:rsidRPr="0032750E" w:rsidRDefault="5B8D5254" w:rsidP="00E54435">
      <w:pPr>
        <w:pStyle w:val="Heading1"/>
      </w:pPr>
      <w:bookmarkStart w:id="8" w:name="_Toc447638828"/>
      <w:r>
        <w:t>Impact assessments and preparatory work</w:t>
      </w:r>
      <w:bookmarkEnd w:id="8"/>
    </w:p>
    <w:p w:rsidR="00E54435" w:rsidRPr="00137FDC"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Privacy Impact Assessment (PIA) drafted 19 </w:t>
      </w:r>
      <w:r w:rsidR="00D71086">
        <w:rPr>
          <w:rStyle w:val="SubtleEmphasis"/>
          <w:rFonts w:asciiTheme="minorHAnsi" w:hAnsiTheme="minorHAnsi" w:cstheme="minorBidi"/>
          <w:i w:val="0"/>
          <w:iCs w:val="0"/>
          <w:color w:val="000000" w:themeColor="text1"/>
          <w:sz w:val="22"/>
          <w:szCs w:val="22"/>
        </w:rPr>
        <w:t>March 2018</w:t>
      </w:r>
      <w:r w:rsidRPr="5B8D5254">
        <w:rPr>
          <w:rStyle w:val="SubtleEmphasis"/>
          <w:rFonts w:asciiTheme="minorHAnsi" w:hAnsiTheme="minorHAnsi" w:cstheme="minorBidi"/>
          <w:i w:val="0"/>
          <w:iCs w:val="0"/>
          <w:color w:val="000000" w:themeColor="text1"/>
          <w:sz w:val="22"/>
          <w:szCs w:val="22"/>
        </w:rPr>
        <w:t>.</w:t>
      </w:r>
    </w:p>
    <w:p w:rsidR="00E54435" w:rsidRPr="00C16B8E" w:rsidRDefault="00E54435" w:rsidP="00E54435">
      <w:pPr>
        <w:rPr>
          <w:rStyle w:val="SubtleEmphasis"/>
        </w:rPr>
      </w:pPr>
    </w:p>
    <w:p w:rsidR="00E54435" w:rsidRDefault="5B8D5254" w:rsidP="00E54435">
      <w:pPr>
        <w:pStyle w:val="Heading2"/>
      </w:pPr>
      <w:bookmarkStart w:id="9" w:name="_Toc447638829"/>
      <w:r>
        <w:t>Actions and countermeasures agreed from the impact assessment and preparatory work.</w:t>
      </w:r>
      <w:bookmarkEnd w:id="9"/>
    </w:p>
    <w:p w:rsidR="0034662E" w:rsidRPr="00137FDC"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Pr>
        <w:t xml:space="preserve"> </w:t>
      </w:r>
      <w:r w:rsidRPr="5B8D5254">
        <w:rPr>
          <w:rStyle w:val="SubtleEmphasis"/>
          <w:i w:val="0"/>
          <w:iCs w:val="0"/>
          <w:color w:val="000000" w:themeColor="text1"/>
        </w:rPr>
        <w:t xml:space="preserve"> </w:t>
      </w:r>
      <w:r w:rsidRPr="5B8D5254">
        <w:rPr>
          <w:rStyle w:val="SubtleEmphasis"/>
          <w:rFonts w:asciiTheme="minorHAnsi" w:hAnsiTheme="minorHAnsi" w:cstheme="minorBidi"/>
          <w:i w:val="0"/>
          <w:iCs w:val="0"/>
          <w:color w:val="000000" w:themeColor="text1"/>
          <w:sz w:val="22"/>
          <w:szCs w:val="22"/>
        </w:rPr>
        <w:t>See above</w:t>
      </w:r>
    </w:p>
    <w:p w:rsidR="0034662E" w:rsidRPr="00D640D4" w:rsidRDefault="0034662E" w:rsidP="00E54435">
      <w:pPr>
        <w:rPr>
          <w:rStyle w:val="SubtleEmphasis"/>
          <w:i w:val="0"/>
          <w:color w:val="000000"/>
        </w:rPr>
      </w:pPr>
    </w:p>
    <w:p w:rsidR="00E54435" w:rsidRPr="0032750E" w:rsidRDefault="5B8D5254" w:rsidP="00E54435">
      <w:pPr>
        <w:pStyle w:val="Heading1"/>
      </w:pPr>
      <w:bookmarkStart w:id="10" w:name="_Toc447638830"/>
      <w:r>
        <w:t>Fair processing</w:t>
      </w:r>
      <w:bookmarkEnd w:id="10"/>
    </w:p>
    <w:p w:rsidR="00E54435" w:rsidRPr="00C16B8E" w:rsidRDefault="00E54435" w:rsidP="00E54435">
      <w:pPr>
        <w:rPr>
          <w:rStyle w:val="SubtleEmphasis"/>
        </w:rPr>
      </w:pPr>
      <w:r>
        <w:rPr>
          <w:rStyle w:val="SubtleEmphasis"/>
        </w:rPr>
        <w:t xml:space="preserve"> </w:t>
      </w:r>
      <w:r w:rsidR="0034662E">
        <w:rPr>
          <w:rStyle w:val="SubtleEmphasis"/>
          <w:i w:val="0"/>
          <w:color w:val="000000"/>
        </w:rPr>
        <w:t xml:space="preserve"> </w:t>
      </w:r>
    </w:p>
    <w:p w:rsidR="00E54435" w:rsidRPr="00137FDC" w:rsidRDefault="5B8D5254" w:rsidP="5B8D5254">
      <w:pPr>
        <w:pStyle w:val="Heading2"/>
        <w:rPr>
          <w:rStyle w:val="SubtleEmphasis"/>
          <w:rFonts w:asciiTheme="minorHAnsi" w:hAnsiTheme="minorHAnsi" w:cstheme="minorBidi"/>
          <w:i w:val="0"/>
          <w:sz w:val="22"/>
          <w:szCs w:val="22"/>
        </w:rPr>
      </w:pPr>
      <w:bookmarkStart w:id="11" w:name="_Toc447638831"/>
      <w:r w:rsidRPr="5B8D5254">
        <w:rPr>
          <w:rStyle w:val="Strong"/>
          <w:rFonts w:asciiTheme="minorHAnsi" w:hAnsiTheme="minorHAnsi" w:cstheme="minorBidi"/>
          <w:sz w:val="22"/>
          <w:szCs w:val="22"/>
        </w:rPr>
        <w:t>List of relevant Fair Processing Notice(s)</w:t>
      </w:r>
      <w:bookmarkEnd w:id="11"/>
    </w:p>
    <w:p w:rsidR="00AB4FC4" w:rsidRDefault="5B8D5254" w:rsidP="5B8D5254">
      <w:pPr>
        <w:pStyle w:val="ListParagraph"/>
        <w:rPr>
          <w:rFonts w:asciiTheme="minorHAnsi" w:hAnsiTheme="minorHAnsi" w:cstheme="minorBidi"/>
          <w:sz w:val="22"/>
          <w:szCs w:val="22"/>
        </w:rPr>
      </w:pPr>
      <w:r w:rsidRPr="5B8D5254">
        <w:rPr>
          <w:rFonts w:asciiTheme="minorHAnsi" w:hAnsiTheme="minorHAnsi" w:cstheme="minorBidi"/>
          <w:sz w:val="22"/>
          <w:szCs w:val="22"/>
        </w:rPr>
        <w:t xml:space="preserve">Details of </w:t>
      </w:r>
      <w:r w:rsidR="00D71086">
        <w:rPr>
          <w:rFonts w:asciiTheme="minorHAnsi" w:hAnsiTheme="minorHAnsi" w:cstheme="minorBidi"/>
          <w:sz w:val="22"/>
          <w:szCs w:val="22"/>
        </w:rPr>
        <w:t>trainee</w:t>
      </w:r>
      <w:r w:rsidRPr="5B8D5254">
        <w:rPr>
          <w:rFonts w:asciiTheme="minorHAnsi" w:hAnsiTheme="minorHAnsi" w:cstheme="minorBidi"/>
          <w:sz w:val="22"/>
          <w:szCs w:val="22"/>
        </w:rPr>
        <w:t xml:space="preserve"> information to be shared between Boards detailed in th Employment Contract.</w:t>
      </w:r>
    </w:p>
    <w:p w:rsidR="00E54435" w:rsidRPr="00137FDC" w:rsidRDefault="5B8D5254" w:rsidP="5B8D5254">
      <w:pPr>
        <w:pStyle w:val="ListParagraph"/>
        <w:rPr>
          <w:rFonts w:asciiTheme="minorHAnsi" w:hAnsiTheme="minorHAnsi" w:cstheme="minorBidi"/>
          <w:sz w:val="22"/>
          <w:szCs w:val="22"/>
        </w:rPr>
      </w:pPr>
      <w:r w:rsidRPr="5B8D5254">
        <w:rPr>
          <w:rFonts w:asciiTheme="minorHAnsi" w:hAnsiTheme="minorHAnsi" w:cstheme="minorBidi"/>
          <w:sz w:val="22"/>
          <w:szCs w:val="22"/>
        </w:rPr>
        <w:t>Information Sharing Agreement embedded into Employment Responsibilities Agreement between Boards.</w:t>
      </w:r>
    </w:p>
    <w:p w:rsidR="00E54435" w:rsidRDefault="5B8D5254" w:rsidP="5B8D5254">
      <w:pPr>
        <w:pStyle w:val="Heading2"/>
        <w:rPr>
          <w:rStyle w:val="Strong"/>
        </w:rPr>
      </w:pPr>
      <w:bookmarkStart w:id="12" w:name="_Toc447638832"/>
      <w:r w:rsidRPr="5B8D5254">
        <w:rPr>
          <w:rStyle w:val="Strong"/>
        </w:rPr>
        <w:lastRenderedPageBreak/>
        <w:t>Impact on people interests</w:t>
      </w:r>
      <w:bookmarkEnd w:id="12"/>
    </w:p>
    <w:p w:rsidR="00E54435" w:rsidRDefault="5B8D5254" w:rsidP="5B8D5254">
      <w:pPr>
        <w:rPr>
          <w:rStyle w:val="Strong"/>
          <w:b w:val="0"/>
          <w:bCs w:val="0"/>
        </w:rPr>
      </w:pPr>
      <w:r w:rsidRPr="5B8D5254">
        <w:rPr>
          <w:rStyle w:val="Strong"/>
          <w:b w:val="0"/>
          <w:bCs w:val="0"/>
        </w:rPr>
        <w:t>Agreed arrangements to minimise impact of the sharing of information on the interests of the people concerned – as a group and individually.</w:t>
      </w:r>
    </w:p>
    <w:p w:rsidR="00E54435" w:rsidRPr="001A446F" w:rsidRDefault="00E54435" w:rsidP="00E54435">
      <w:pPr>
        <w:rPr>
          <w:rStyle w:val="Strong"/>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54435" w:rsidTr="5B8D5254">
        <w:tc>
          <w:tcPr>
            <w:tcW w:w="4621" w:type="dxa"/>
            <w:shd w:val="clear" w:color="auto" w:fill="DDD9C3"/>
          </w:tcPr>
          <w:p w:rsidR="00E54435" w:rsidRDefault="5B8D5254" w:rsidP="5B8D5254">
            <w:pPr>
              <w:spacing w:line="360" w:lineRule="auto"/>
              <w:rPr>
                <w:rStyle w:val="Strong"/>
              </w:rPr>
            </w:pPr>
            <w:r w:rsidRPr="5B8D5254">
              <w:rPr>
                <w:rStyle w:val="Strong"/>
              </w:rPr>
              <w:t>Impact description</w:t>
            </w:r>
          </w:p>
        </w:tc>
        <w:tc>
          <w:tcPr>
            <w:tcW w:w="4621" w:type="dxa"/>
            <w:shd w:val="clear" w:color="auto" w:fill="DDD9C3"/>
          </w:tcPr>
          <w:p w:rsidR="00E54435" w:rsidRDefault="5B8D5254" w:rsidP="5B8D5254">
            <w:pPr>
              <w:spacing w:line="360" w:lineRule="auto"/>
              <w:rPr>
                <w:rStyle w:val="Strong"/>
              </w:rPr>
            </w:pPr>
            <w:r w:rsidRPr="5B8D5254">
              <w:rPr>
                <w:rStyle w:val="Strong"/>
              </w:rPr>
              <w:t xml:space="preserve"> Control measure</w:t>
            </w:r>
          </w:p>
        </w:tc>
      </w:tr>
      <w:tr w:rsidR="00E54435" w:rsidTr="5B8D5254">
        <w:tc>
          <w:tcPr>
            <w:tcW w:w="4621" w:type="dxa"/>
          </w:tcPr>
          <w:p w:rsidR="00E54435" w:rsidRPr="00137FDC" w:rsidRDefault="5B8D5254" w:rsidP="5B8D5254">
            <w:pPr>
              <w:spacing w:after="0" w:line="240" w:lineRule="auto"/>
              <w:rPr>
                <w:rStyle w:val="Strong"/>
                <w:b w:val="0"/>
                <w:bCs w:val="0"/>
              </w:rPr>
            </w:pPr>
            <w:r w:rsidRPr="5B8D5254">
              <w:rPr>
                <w:rStyle w:val="Strong"/>
                <w:b w:val="0"/>
                <w:bCs w:val="0"/>
              </w:rPr>
              <w:t>Information will only be shared for the purposes of employment within NHSS Boards</w:t>
            </w:r>
          </w:p>
        </w:tc>
        <w:tc>
          <w:tcPr>
            <w:tcW w:w="4621" w:type="dxa"/>
          </w:tcPr>
          <w:p w:rsidR="00762F12" w:rsidRDefault="5B8D5254" w:rsidP="5B8D5254">
            <w:pPr>
              <w:pStyle w:val="ListParagraph"/>
              <w:numPr>
                <w:ilvl w:val="0"/>
                <w:numId w:val="8"/>
              </w:numPr>
              <w:spacing w:before="0"/>
              <w:rPr>
                <w:rStyle w:val="Strong"/>
                <w:rFonts w:ascii="Calibri" w:hAnsi="Calibri"/>
                <w:b w:val="0"/>
                <w:bCs w:val="0"/>
              </w:rPr>
            </w:pPr>
            <w:r w:rsidRPr="5B8D5254">
              <w:rPr>
                <w:rStyle w:val="Strong"/>
                <w:rFonts w:ascii="Calibri" w:hAnsi="Calibri"/>
                <w:b w:val="0"/>
                <w:bCs w:val="0"/>
                <w:sz w:val="22"/>
                <w:szCs w:val="22"/>
              </w:rPr>
              <w:t xml:space="preserve">Consent from the </w:t>
            </w:r>
            <w:r w:rsidR="00AE0A80">
              <w:rPr>
                <w:rStyle w:val="Strong"/>
                <w:rFonts w:ascii="Calibri" w:hAnsi="Calibri"/>
                <w:b w:val="0"/>
                <w:bCs w:val="0"/>
                <w:sz w:val="22"/>
                <w:szCs w:val="22"/>
              </w:rPr>
              <w:t xml:space="preserve">employee </w:t>
            </w:r>
            <w:r w:rsidRPr="5B8D5254">
              <w:rPr>
                <w:rStyle w:val="Strong"/>
                <w:rFonts w:ascii="Calibri" w:hAnsi="Calibri"/>
                <w:b w:val="0"/>
                <w:bCs w:val="0"/>
                <w:sz w:val="22"/>
                <w:szCs w:val="22"/>
              </w:rPr>
              <w:t>will be obtained before any information is shared out with the specified datasets in this agreement</w:t>
            </w:r>
          </w:p>
          <w:p w:rsidR="00762F12" w:rsidRPr="00D71086" w:rsidRDefault="5B8D5254" w:rsidP="5B8D5254">
            <w:pPr>
              <w:pStyle w:val="ListParagraph"/>
              <w:numPr>
                <w:ilvl w:val="0"/>
                <w:numId w:val="8"/>
              </w:numPr>
              <w:spacing w:before="0"/>
              <w:rPr>
                <w:rStyle w:val="Strong"/>
                <w:rFonts w:ascii="Calibri" w:hAnsi="Calibri"/>
                <w:b w:val="0"/>
                <w:bCs w:val="0"/>
                <w:sz w:val="22"/>
                <w:szCs w:val="22"/>
              </w:rPr>
            </w:pPr>
            <w:r w:rsidRPr="00D71086">
              <w:rPr>
                <w:rStyle w:val="Strong"/>
                <w:rFonts w:ascii="Calibri" w:hAnsi="Calibri"/>
                <w:b w:val="0"/>
                <w:bCs w:val="0"/>
                <w:sz w:val="22"/>
                <w:szCs w:val="22"/>
              </w:rPr>
              <w:t>Changes in processing will be negotiated and agreed by both employment and placement Board and reflected in the DSA and communicated to data subjects</w:t>
            </w:r>
          </w:p>
        </w:tc>
      </w:tr>
    </w:tbl>
    <w:p w:rsidR="00E54435" w:rsidRDefault="5B8D5254" w:rsidP="5B8D5254">
      <w:pPr>
        <w:pStyle w:val="Heading2"/>
        <w:rPr>
          <w:rStyle w:val="Strong"/>
        </w:rPr>
      </w:pPr>
      <w:bookmarkStart w:id="13" w:name="_Toc447638833"/>
      <w:r w:rsidRPr="5B8D5254">
        <w:rPr>
          <w:rStyle w:val="Strong"/>
        </w:rPr>
        <w:t>Consent decisions</w:t>
      </w:r>
      <w:bookmarkEnd w:id="13"/>
    </w:p>
    <w:p w:rsidR="00906680"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For the purposes of this data sharing agreement no consent will be required from data subjects.</w:t>
      </w:r>
    </w:p>
    <w:p w:rsidR="00906680" w:rsidRPr="001C2CE3" w:rsidRDefault="5B8D5254" w:rsidP="5B8D5254">
      <w:pPr>
        <w:pStyle w:val="ListParagraph"/>
        <w:numPr>
          <w:ilvl w:val="0"/>
          <w:numId w:val="3"/>
        </w:numPr>
        <w:rPr>
          <w:rFonts w:ascii="Calibri" w:hAnsi="Calibri" w:cstheme="minorBidi"/>
          <w:color w:val="000000" w:themeColor="text1"/>
          <w:sz w:val="22"/>
          <w:szCs w:val="22"/>
        </w:rPr>
      </w:pPr>
      <w:r w:rsidRPr="5B8D5254">
        <w:rPr>
          <w:rFonts w:ascii="Calibri" w:hAnsi="Calibri"/>
          <w:sz w:val="22"/>
          <w:szCs w:val="22"/>
        </w:rPr>
        <w:t xml:space="preserve">Section 1.2.2 of the DSA details the legal basis for the Boards to share employee’s personal information without obtaining their consent. </w:t>
      </w:r>
    </w:p>
    <w:p w:rsidR="00E54435" w:rsidRPr="001C2CE3" w:rsidRDefault="5B8D5254" w:rsidP="5B8D5254">
      <w:pPr>
        <w:pStyle w:val="ListParagraph"/>
        <w:numPr>
          <w:ilvl w:val="0"/>
          <w:numId w:val="3"/>
        </w:numPr>
        <w:rPr>
          <w:rStyle w:val="SubtleEmphasis"/>
          <w:rFonts w:ascii="Calibri" w:hAnsi="Calibri" w:cstheme="minorBidi"/>
          <w:i w:val="0"/>
          <w:iCs w:val="0"/>
          <w:color w:val="000000" w:themeColor="text1"/>
          <w:sz w:val="22"/>
          <w:szCs w:val="22"/>
        </w:rPr>
      </w:pPr>
      <w:r w:rsidRPr="5B8D5254">
        <w:rPr>
          <w:rFonts w:ascii="Calibri" w:hAnsi="Calibri"/>
          <w:sz w:val="22"/>
          <w:szCs w:val="22"/>
        </w:rPr>
        <w:t xml:space="preserve">If there is a significant change in the use of information compared to that which had previously been agreed/explained, or a change in the relationship between Boards, then consent will be sought. </w:t>
      </w:r>
      <w:r w:rsidRPr="5B8D5254">
        <w:rPr>
          <w:rStyle w:val="SubtleEmphasis"/>
          <w:rFonts w:ascii="Calibri" w:hAnsi="Calibri" w:cstheme="minorBidi"/>
          <w:i w:val="0"/>
          <w:iCs w:val="0"/>
          <w:color w:val="000000" w:themeColor="text1"/>
          <w:sz w:val="22"/>
          <w:szCs w:val="22"/>
        </w:rPr>
        <w:t xml:space="preserve"> </w:t>
      </w:r>
    </w:p>
    <w:p w:rsidR="00E54435" w:rsidRPr="00C16B8E" w:rsidRDefault="00E54435" w:rsidP="00E54435">
      <w:pPr>
        <w:rPr>
          <w:rStyle w:val="SubtleEmphasis"/>
        </w:rPr>
      </w:pPr>
    </w:p>
    <w:p w:rsidR="00E54435" w:rsidRDefault="5B8D5254" w:rsidP="00E54435">
      <w:pPr>
        <w:pStyle w:val="Heading1"/>
      </w:pPr>
      <w:bookmarkStart w:id="14" w:name="_Toc447638834"/>
      <w:r>
        <w:t>Accuracy of the information</w:t>
      </w:r>
      <w:bookmarkEnd w:id="14"/>
    </w:p>
    <w:p w:rsidR="00E54435" w:rsidRDefault="5B8D5254" w:rsidP="00E54435">
      <w:pPr>
        <w:pStyle w:val="Heading2"/>
      </w:pPr>
      <w:bookmarkStart w:id="15" w:name="_Toc447638835"/>
      <w:r>
        <w:t>Agreed steps to ensure the accuracy of any data shared.</w:t>
      </w:r>
      <w:bookmarkEnd w:id="15"/>
    </w:p>
    <w:p w:rsidR="00422BF2"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Everyone sharing data under this agreement is responsible for the quality of the data they are sharing.</w:t>
      </w:r>
    </w:p>
    <w:p w:rsidR="00422BF2"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Before sharing data, officers will check that the information being shared is accurate and up to date to the best of their knowledge. If sensitive data is being shared which could harm the data subject if it was inaccurate, then particular care must be taken.  </w:t>
      </w:r>
    </w:p>
    <w:p w:rsidR="00422BF2"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Where a ‘dataset’ is being shared (i.e. structured data), it will be accompanied by a table providing definitions of the data fields.</w:t>
      </w:r>
    </w:p>
    <w:p w:rsidR="00E54435" w:rsidRPr="00C16B8E" w:rsidRDefault="00E54435" w:rsidP="00E54435">
      <w:pPr>
        <w:rPr>
          <w:rStyle w:val="SubtleEmphasis"/>
        </w:rPr>
      </w:pPr>
    </w:p>
    <w:p w:rsidR="00E54435" w:rsidRDefault="5B8D5254" w:rsidP="00E54435">
      <w:pPr>
        <w:pStyle w:val="Heading2"/>
      </w:pPr>
      <w:bookmarkStart w:id="16" w:name="_Toc447638836"/>
      <w:r>
        <w:t>Agreed arrangements for any challenges to the accuracy of information</w:t>
      </w:r>
      <w:bookmarkEnd w:id="16"/>
    </w:p>
    <w:p w:rsidR="00422BF2"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If a complaint is received about the accuracy of personal data which affects datasets shared with partners in this agreement, an updated replacement dataset will be communicated to the partners.  The partners will replace the out of date data with the revised data. </w:t>
      </w:r>
    </w:p>
    <w:p w:rsidR="00AE0A80" w:rsidRDefault="00AE0A80" w:rsidP="00AE0A80">
      <w:pPr>
        <w:ind w:left="720"/>
        <w:rPr>
          <w:rStyle w:val="SubtleEmphasis"/>
          <w:i w:val="0"/>
          <w:iCs w:val="0"/>
          <w:color w:val="000000" w:themeColor="text1"/>
        </w:rPr>
      </w:pPr>
    </w:p>
    <w:p w:rsidR="00AE0A80" w:rsidRPr="00AE0A80" w:rsidRDefault="00AE0A80" w:rsidP="00AE0A80">
      <w:pPr>
        <w:rPr>
          <w:rStyle w:val="SubtleEmphasis"/>
          <w:i w:val="0"/>
          <w:iCs w:val="0"/>
          <w:color w:val="000000" w:themeColor="text1"/>
        </w:rPr>
      </w:pPr>
    </w:p>
    <w:p w:rsidR="00E54435" w:rsidRDefault="5B8D5254" w:rsidP="00E54435">
      <w:pPr>
        <w:pStyle w:val="Heading1"/>
      </w:pPr>
      <w:bookmarkStart w:id="17" w:name="_Toc447638837"/>
      <w:r>
        <w:t>Data retention</w:t>
      </w:r>
      <w:bookmarkEnd w:id="17"/>
    </w:p>
    <w:p w:rsidR="00E54435" w:rsidRPr="00C16B8E" w:rsidRDefault="00E54435" w:rsidP="00E54435">
      <w:pPr>
        <w:rPr>
          <w:rStyle w:val="SubtleEmphasis"/>
        </w:rPr>
      </w:pPr>
      <w:r>
        <w:rPr>
          <w:rStyle w:val="SubtleEmphasis"/>
        </w:rPr>
        <w:t xml:space="preserve"> </w:t>
      </w:r>
    </w:p>
    <w:p w:rsidR="00E54435" w:rsidRDefault="5B8D5254" w:rsidP="00E54435">
      <w:pPr>
        <w:pStyle w:val="Heading2"/>
      </w:pPr>
      <w:bookmarkStart w:id="18" w:name="_Toc447638838"/>
      <w:r>
        <w:t>Retention periods and purpose.</w:t>
      </w:r>
      <w:bookmarkEnd w:id="18"/>
    </w:p>
    <w:p w:rsidR="0034662E"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Partners to this agreement undertake that information shared under the agreement will only be used for the specific purpose for which it was shared, in line with this agreement. It must not be shared for any other purpose outside of this agreement.</w:t>
      </w:r>
    </w:p>
    <w:p w:rsidR="0034662E"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In each case, the originating organisation remains the primary information owner and record keeper for the information that is shared. Where information is edited by the receiver, they must make it clear this is an altered copy. </w:t>
      </w:r>
    </w:p>
    <w:p w:rsidR="0034662E"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The retention period for the information shared is for the duration of employment plus 6 years as per NES Records Retention Policy </w:t>
      </w:r>
    </w:p>
    <w:p w:rsidR="0034662E"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The recipient will not release the information to any third party without obtaining the express written authority of the partner who provided the information.</w:t>
      </w:r>
    </w:p>
    <w:p w:rsidR="0034662E"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If a partner leaves the agreement, decisions must be taken and followed through on what happens to :</w:t>
      </w:r>
    </w:p>
    <w:p w:rsidR="0034662E" w:rsidRPr="00C22141" w:rsidRDefault="5B8D5254" w:rsidP="5B8D5254">
      <w:pPr>
        <w:pStyle w:val="ListParagraph"/>
        <w:numPr>
          <w:ilvl w:val="1"/>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The information that has already been shared with the signatories by the departing organisation. </w:t>
      </w:r>
    </w:p>
    <w:p w:rsidR="0034662E" w:rsidRPr="00C22141" w:rsidRDefault="5B8D5254" w:rsidP="5B8D5254">
      <w:pPr>
        <w:pStyle w:val="ListParagraph"/>
        <w:numPr>
          <w:ilvl w:val="1"/>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The information that has already been shared with the departing organisation by the other signatories.</w:t>
      </w:r>
    </w:p>
    <w:p w:rsidR="0010515E"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The retention period for training information will be in line with local Board policies and procedures</w:t>
      </w:r>
    </w:p>
    <w:p w:rsidR="00E54435" w:rsidRPr="00C16B8E" w:rsidRDefault="00E54435" w:rsidP="00E54435">
      <w:pPr>
        <w:rPr>
          <w:rStyle w:val="SubtleEmphasis"/>
        </w:rPr>
      </w:pPr>
    </w:p>
    <w:p w:rsidR="00D8736C" w:rsidRDefault="5B8D5254" w:rsidP="00D8736C">
      <w:pPr>
        <w:pStyle w:val="Heading2"/>
      </w:pPr>
      <w:bookmarkStart w:id="19" w:name="_Toc447638839"/>
      <w:r>
        <w:t>Secure disposal of information</w:t>
      </w:r>
      <w:bookmarkEnd w:id="19"/>
    </w:p>
    <w:p w:rsidR="00D8736C" w:rsidRPr="00D8736C" w:rsidRDefault="00D8736C" w:rsidP="00D8736C"/>
    <w:p w:rsidR="00906680"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The following destruction processes will be used when the information is no longer required:</w:t>
      </w:r>
    </w:p>
    <w:p w:rsidR="00906680" w:rsidRDefault="5B8D5254" w:rsidP="5B8D5254">
      <w:pPr>
        <w:pStyle w:val="ListParagraph"/>
        <w:numPr>
          <w:ilvl w:val="1"/>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 xml:space="preserve"> Confidentially and securely destroyed in line with local Board’s policies and procedures</w:t>
      </w:r>
    </w:p>
    <w:p w:rsidR="00906680" w:rsidRPr="00C22141"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Electronic files will be data cleansed on an annual basis in line with local Board’s policies and procedures; During the annual data cleansing process information held will be audited and deleted if no longer required to maintain EUGDPR compliance which comes into force May 2018.</w:t>
      </w:r>
    </w:p>
    <w:p w:rsidR="00E54435" w:rsidRPr="00C16B8E" w:rsidRDefault="00E54435" w:rsidP="00E54435">
      <w:pPr>
        <w:rPr>
          <w:rStyle w:val="SubtleEmphasis"/>
        </w:rPr>
      </w:pPr>
    </w:p>
    <w:p w:rsidR="00E54435" w:rsidRPr="00023D0B" w:rsidRDefault="5B8D5254" w:rsidP="5B8D5254">
      <w:pPr>
        <w:pStyle w:val="Heading1"/>
        <w:rPr>
          <w:rStyle w:val="SubtleEmphasis"/>
          <w:i w:val="0"/>
          <w:iCs w:val="0"/>
        </w:rPr>
      </w:pPr>
      <w:bookmarkStart w:id="20" w:name="_Toc447638840"/>
      <w:r>
        <w:lastRenderedPageBreak/>
        <w:t>The rights of individuals</w:t>
      </w:r>
      <w:bookmarkEnd w:id="20"/>
    </w:p>
    <w:p w:rsidR="00E54435" w:rsidRDefault="5B8D5254" w:rsidP="00E54435">
      <w:pPr>
        <w:pStyle w:val="Heading2"/>
      </w:pPr>
      <w:bookmarkStart w:id="21" w:name="_Toc447638841"/>
      <w:r>
        <w:t>Subject access request, FOIs and Objection to processing</w:t>
      </w:r>
      <w:bookmarkEnd w:id="21"/>
    </w:p>
    <w:p w:rsidR="00E54435" w:rsidRDefault="5B8D5254" w:rsidP="5B8D5254">
      <w:pPr>
        <w:rPr>
          <w:rStyle w:val="SubtleEmphasis"/>
          <w:i w:val="0"/>
          <w:iCs w:val="0"/>
          <w:color w:val="000000" w:themeColor="text1"/>
        </w:rPr>
      </w:pPr>
      <w:r w:rsidRPr="5B8D5254">
        <w:rPr>
          <w:rStyle w:val="SubtleEmphasis"/>
        </w:rPr>
        <w:t xml:space="preserve">   </w:t>
      </w:r>
      <w:r w:rsidRPr="5B8D5254">
        <w:rPr>
          <w:rStyle w:val="SubtleEmphasis"/>
          <w:i w:val="0"/>
          <w:iCs w:val="0"/>
          <w:color w:val="000000" w:themeColor="text1"/>
        </w:rPr>
        <w:t xml:space="preserve"> </w:t>
      </w:r>
    </w:p>
    <w:p w:rsidR="00D8736C" w:rsidRDefault="5B8D5254" w:rsidP="5B8D5254">
      <w:pPr>
        <w:rPr>
          <w:rStyle w:val="SubtleEmphasis"/>
          <w:i w:val="0"/>
          <w:iCs w:val="0"/>
          <w:color w:val="000000" w:themeColor="text1"/>
        </w:rPr>
      </w:pPr>
      <w:r w:rsidRPr="5B8D5254">
        <w:rPr>
          <w:rStyle w:val="SubtleEmphasis"/>
          <w:i w:val="0"/>
          <w:iCs w:val="0"/>
          <w:color w:val="000000" w:themeColor="text1"/>
        </w:rPr>
        <w:t>The rights of individuals whose data NES is processing will be clearly explained in the employment contract privacy statement. This will comply with EU General Data Protection Regulation.</w:t>
      </w:r>
    </w:p>
    <w:p w:rsidR="00743DB4" w:rsidRDefault="5B8D5254" w:rsidP="136FFCB3">
      <w:r>
        <w:t xml:space="preserve">Data Protection Act – Subject Access Requests </w:t>
      </w:r>
    </w:p>
    <w:p w:rsidR="00743DB4" w:rsidRDefault="5B8D5254" w:rsidP="136FFCB3">
      <w:r>
        <w:t>Under the Data Protection Act 1998 a data subject (or authorised individuals acting on their behalf) has the right to make a Subject Access Request and to receive a copy of the personal data relating to them which is processed by an organisation. Dealing with such requests is the responsibility of each individual data controller. Communication must take place speedily to ensure the request is processed within the statutory 40 calendar day time period.</w:t>
      </w:r>
    </w:p>
    <w:p w:rsidR="00743DB4" w:rsidRDefault="5B8D5254" w:rsidP="136FFCB3">
      <w:r>
        <w:t>Freedom of Information (Scotland) Act – Information Requests</w:t>
      </w:r>
    </w:p>
    <w:p w:rsidR="00E049A7" w:rsidRDefault="5B8D5254" w:rsidP="136FFCB3">
      <w:r>
        <w:t xml:space="preserve">All the Parties are Scottish public authorities for purposes of the Freedom of Information (Scotland) Act 2002 and must respond to any request for recorded information made to them in a permanent form (such as letter or email). This would include an obligation to respond to requests about information sharing practices and procedures such as the arrangements under this Protocol. It should be noted that the actual personal information exchanged between the Parties will, in almost every case, itself be exempt from disclosure under the freedom of information legislation. </w:t>
      </w:r>
    </w:p>
    <w:p w:rsidR="00743DB4" w:rsidRDefault="5B8D5254" w:rsidP="136FFCB3">
      <w:r>
        <w:t>Any request for information submitted to either organisation will be processed under the organisations existing FOISA handling procedures, passing up through the organisations internal review process where appropriate.</w:t>
      </w:r>
    </w:p>
    <w:p w:rsidR="00743DB4" w:rsidRDefault="5B8D5254" w:rsidP="136FFCB3">
      <w:r>
        <w:t>Data Protection Act – Objection to processing</w:t>
      </w:r>
    </w:p>
    <w:p w:rsidR="00E049A7" w:rsidRDefault="5B8D5254" w:rsidP="136FFCB3">
      <w:r>
        <w:t xml:space="preserve">Individuals can object where the use of their personal data is causing them substantial, unwarranted damage or distress. This can be an objection to a specific use of information about them or to the fact that either or both parties hold any information at all on that individual. </w:t>
      </w:r>
    </w:p>
    <w:p w:rsidR="00E049A7" w:rsidRDefault="5B8D5254" w:rsidP="136FFCB3">
      <w:r>
        <w:t xml:space="preserve">If this objection is put in writing by the individual (often referred to as a ‘section 10 notice’) then the party receiving it is obliged to reply in writing within 21 days. This reply should either confirm that the party intends to comply with the request to stop processing data in the manner specified and the timescale within which this will be done, or should confirm that they find the request unreasonable and do not intend to comply, in which case they must state reasons. </w:t>
      </w:r>
    </w:p>
    <w:p w:rsidR="00D05A09" w:rsidRDefault="5B8D5254" w:rsidP="136FFCB3">
      <w:r>
        <w:t xml:space="preserve"> The parties each agree to have in place procedures to deal with such requests. </w:t>
      </w:r>
    </w:p>
    <w:p w:rsidR="00E049A7" w:rsidRPr="00D640D4" w:rsidRDefault="5B8D5254" w:rsidP="5B8D5254">
      <w:pPr>
        <w:rPr>
          <w:rStyle w:val="SubtleEmphasis"/>
          <w:i w:val="0"/>
          <w:iCs w:val="0"/>
          <w:color w:val="000000" w:themeColor="text1"/>
        </w:rPr>
      </w:pPr>
      <w:r>
        <w:t>A person who wishes each of the parties to cease processing information held on them must be advised that this can only be done by submitting separate written notifications, one addressed to each Party.</w:t>
      </w:r>
    </w:p>
    <w:p w:rsidR="00E54435" w:rsidRPr="00C16B8E" w:rsidRDefault="00E54435" w:rsidP="00E54435">
      <w:pPr>
        <w:rPr>
          <w:rStyle w:val="SubtleEmphasis"/>
        </w:rPr>
      </w:pPr>
    </w:p>
    <w:p w:rsidR="00E54435" w:rsidRDefault="5B8D5254" w:rsidP="00E54435">
      <w:pPr>
        <w:pStyle w:val="Heading2"/>
      </w:pPr>
      <w:bookmarkStart w:id="22" w:name="_Toc447638842"/>
      <w:r>
        <w:t>Direct Marketing</w:t>
      </w:r>
      <w:bookmarkEnd w:id="22"/>
    </w:p>
    <w:p w:rsidR="00E54435" w:rsidRPr="00C16B8E" w:rsidRDefault="5B8D5254" w:rsidP="5B8D5254">
      <w:pPr>
        <w:rPr>
          <w:rStyle w:val="SubtleEmphasis"/>
        </w:rPr>
      </w:pPr>
      <w:r>
        <w:t xml:space="preserve">Direct marketing is involved in this agreement </w:t>
      </w:r>
    </w:p>
    <w:p w:rsidR="00E54435" w:rsidRPr="00F72CAC" w:rsidRDefault="5B8D5254" w:rsidP="5B8D5254">
      <w:pPr>
        <w:rPr>
          <w:b/>
          <w:bCs/>
        </w:rPr>
      </w:pPr>
      <w:r w:rsidRPr="5B8D5254">
        <w:rPr>
          <w:b/>
          <w:bCs/>
        </w:rPr>
        <w:lastRenderedPageBreak/>
        <w:t xml:space="preserve"> Description </w:t>
      </w:r>
    </w:p>
    <w:p w:rsidR="00E54435" w:rsidRPr="00F72CAC" w:rsidRDefault="00E54435" w:rsidP="00E54435">
      <w:pPr>
        <w:rPr>
          <w:i/>
        </w:rPr>
      </w:pPr>
    </w:p>
    <w:p w:rsidR="00E54435" w:rsidRDefault="5B8D5254" w:rsidP="00E54435">
      <w:pPr>
        <w:pStyle w:val="Heading2"/>
      </w:pPr>
      <w:bookmarkStart w:id="23" w:name="_Toc447638843"/>
      <w:r>
        <w:t>Automated decisions</w:t>
      </w:r>
      <w:bookmarkEnd w:id="23"/>
    </w:p>
    <w:p w:rsidR="00E54435" w:rsidRPr="00C22141" w:rsidRDefault="5B8D5254" w:rsidP="00E54435">
      <w:r>
        <w:t xml:space="preserve">No automated decisions are involved in this agreement – in the context of this agreement, “Automated decisions” refer to decisions made using shared information </w:t>
      </w:r>
      <w:r w:rsidRPr="5B8D5254">
        <w:rPr>
          <w:b/>
          <w:bCs/>
          <w:u w:val="single"/>
        </w:rPr>
        <w:t>with no human</w:t>
      </w:r>
      <w:r>
        <w:t xml:space="preserve"> intervention.</w:t>
      </w:r>
    </w:p>
    <w:p w:rsidR="00E54435" w:rsidRDefault="5B8D5254" w:rsidP="00E54435">
      <w:pPr>
        <w:pStyle w:val="Heading1"/>
      </w:pPr>
      <w:bookmarkStart w:id="24" w:name="_Toc447638844"/>
      <w:r>
        <w:t>Security</w:t>
      </w:r>
      <w:bookmarkEnd w:id="24"/>
    </w:p>
    <w:p w:rsidR="00E54435" w:rsidRDefault="5B8D5254" w:rsidP="00E54435">
      <w:pPr>
        <w:spacing w:line="360" w:lineRule="auto"/>
        <w:rPr>
          <w:iCs/>
        </w:rPr>
      </w:pPr>
      <w:r>
        <w:t>A relevant Risk Assessment dated [19</w:t>
      </w:r>
      <w:r w:rsidRPr="5B8D5254">
        <w:rPr>
          <w:vertAlign w:val="superscript"/>
        </w:rPr>
        <w:t>th</w:t>
      </w:r>
      <w:r>
        <w:t xml:space="preserve"> </w:t>
      </w:r>
      <w:r w:rsidR="00D71086">
        <w:t xml:space="preserve">March </w:t>
      </w:r>
      <w:r>
        <w:t>201</w:t>
      </w:r>
      <w:r w:rsidR="00D71086">
        <w:t>8</w:t>
      </w:r>
      <w:r>
        <w:t>] is available and listed in Appendix 1.</w:t>
      </w:r>
    </w:p>
    <w:p w:rsidR="00E54435" w:rsidRPr="00B34699" w:rsidRDefault="5B8D5254" w:rsidP="5B8D5254">
      <w:pPr>
        <w:rPr>
          <w:lang w:eastAsia="en-GB"/>
        </w:rPr>
      </w:pPr>
      <w:r w:rsidRPr="5B8D5254">
        <w:rPr>
          <w:lang w:eastAsia="en-GB"/>
        </w:rPr>
        <w:t>The security measures put in place across the parties ensure that:</w:t>
      </w:r>
    </w:p>
    <w:p w:rsidR="00E54435" w:rsidRPr="00AE0A80" w:rsidRDefault="00AE0A80" w:rsidP="00AE0A80">
      <w:pPr>
        <w:tabs>
          <w:tab w:val="left" w:pos="567"/>
        </w:tabs>
        <w:spacing w:before="100" w:beforeAutospacing="1" w:after="100" w:afterAutospacing="1"/>
        <w:ind w:left="567" w:hanging="627"/>
      </w:pPr>
      <w:r>
        <w:tab/>
      </w:r>
      <w:r w:rsidR="00E54435" w:rsidRPr="003908DE">
        <w:t xml:space="preserve">only authorised </w:t>
      </w:r>
      <w:r w:rsidR="00E54435">
        <w:t xml:space="preserve">individuals </w:t>
      </w:r>
      <w:r w:rsidR="00E54435" w:rsidRPr="003908DE">
        <w:t>can access, alter, disclose or destroy data. This is achieved through</w:t>
      </w:r>
      <w:r>
        <w:t xml:space="preserve"> </w:t>
      </w:r>
      <w:r w:rsidR="00E54435" w:rsidRPr="003908DE">
        <w:t>the</w:t>
      </w:r>
      <w:r>
        <w:t xml:space="preserve"> </w:t>
      </w:r>
      <w:r w:rsidR="00E54435" w:rsidRPr="003908DE">
        <w:t xml:space="preserve">following </w:t>
      </w:r>
      <w:r w:rsidR="00E54435">
        <w:t>work instructions</w:t>
      </w:r>
      <w:r w:rsidR="00E54435" w:rsidRPr="003908DE">
        <w:t xml:space="preserve">, </w:t>
      </w:r>
      <w:r w:rsidR="00E54435">
        <w:t>p</w:t>
      </w:r>
      <w:r w:rsidR="00E54435" w:rsidRPr="003908DE">
        <w:t xml:space="preserve">olicies and </w:t>
      </w:r>
      <w:r w:rsidR="00E54435">
        <w:t>p</w:t>
      </w:r>
      <w:r w:rsidR="00E54435" w:rsidRPr="003908DE">
        <w:t>rocedures (also listed in Appendix 1):</w:t>
      </w:r>
    </w:p>
    <w:p w:rsidR="00E54435" w:rsidRDefault="00E54435" w:rsidP="5B8D5254">
      <w:pPr>
        <w:tabs>
          <w:tab w:val="left" w:pos="567"/>
        </w:tabs>
        <w:spacing w:before="100" w:beforeAutospacing="1" w:after="100" w:afterAutospacing="1"/>
        <w:ind w:left="567" w:hanging="627"/>
        <w:rPr>
          <w:rFonts w:ascii="Verdana" w:eastAsia="Times New Roman" w:hAnsi="Verdana"/>
          <w:color w:val="000000" w:themeColor="text1"/>
          <w:sz w:val="23"/>
          <w:szCs w:val="23"/>
          <w:lang w:eastAsia="en-GB"/>
        </w:rPr>
      </w:pPr>
      <w:r w:rsidRPr="00B34699" w:rsidDel="00A53A55">
        <w:rPr>
          <w:lang w:eastAsia="en-GB"/>
        </w:rPr>
        <w:t xml:space="preserve"> </w:t>
      </w:r>
      <w:r w:rsidR="00AE0A80">
        <w:rPr>
          <w:lang w:eastAsia="en-GB"/>
        </w:rPr>
        <w:tab/>
      </w:r>
      <w:r>
        <w:t xml:space="preserve">authorised individuals </w:t>
      </w:r>
      <w:r w:rsidRPr="003908DE">
        <w:t xml:space="preserve">act only within the scope of their authority. This is achieved through the following </w:t>
      </w:r>
      <w:r>
        <w:t>work instructions</w:t>
      </w:r>
      <w:r w:rsidRPr="003908DE">
        <w:t xml:space="preserve">, </w:t>
      </w:r>
      <w:r>
        <w:t>p</w:t>
      </w:r>
      <w:r w:rsidRPr="003908DE">
        <w:t xml:space="preserve">olicies and </w:t>
      </w:r>
      <w:r>
        <w:t>p</w:t>
      </w:r>
      <w:r w:rsidRPr="003908DE">
        <w:t>rocedures (also listed in Appendix 1):</w:t>
      </w:r>
    </w:p>
    <w:p w:rsidR="00E54435" w:rsidRDefault="00AE0A80" w:rsidP="5B8D5254">
      <w:pPr>
        <w:tabs>
          <w:tab w:val="left" w:pos="567"/>
        </w:tabs>
        <w:spacing w:before="100" w:beforeAutospacing="1" w:after="100" w:afterAutospacing="1"/>
        <w:ind w:left="567" w:hanging="627"/>
      </w:pPr>
      <w:r>
        <w:rPr>
          <w:lang w:eastAsia="en-GB"/>
        </w:rPr>
        <w:tab/>
      </w:r>
      <w:r w:rsidR="00E54435" w:rsidRPr="00B34699" w:rsidDel="00A53A55">
        <w:rPr>
          <w:lang w:eastAsia="en-GB"/>
        </w:rPr>
        <w:t xml:space="preserve"> </w:t>
      </w:r>
      <w:r w:rsidR="00E54435" w:rsidRPr="003908DE">
        <w:t xml:space="preserve">if personal data is accidentally lost, altered or destroyed, it can be recovered to prevent any damage or distress to the individuals concerned. This is achieved through the following </w:t>
      </w:r>
      <w:r w:rsidR="00E54435">
        <w:t>work instructions</w:t>
      </w:r>
      <w:r w:rsidR="00E54435" w:rsidRPr="003908DE">
        <w:t xml:space="preserve">, </w:t>
      </w:r>
      <w:r w:rsidR="00E54435">
        <w:t>p</w:t>
      </w:r>
      <w:r w:rsidR="00E54435" w:rsidRPr="003908DE">
        <w:t xml:space="preserve">olicies and </w:t>
      </w:r>
      <w:r w:rsidR="00E54435">
        <w:t>p</w:t>
      </w:r>
      <w:r w:rsidR="00E54435" w:rsidRPr="003908DE">
        <w:t>rocedures (also listed in Appendix 1):</w:t>
      </w:r>
    </w:p>
    <w:p w:rsidR="000C668D" w:rsidRPr="0078684E" w:rsidRDefault="000C668D" w:rsidP="00AE0A80">
      <w:pPr>
        <w:tabs>
          <w:tab w:val="left" w:pos="567"/>
        </w:tabs>
        <w:spacing w:before="100" w:beforeAutospacing="1" w:after="100" w:afterAutospacing="1"/>
        <w:ind w:left="567"/>
        <w:rPr>
          <w:rFonts w:cstheme="minorHAnsi"/>
        </w:rPr>
      </w:pPr>
      <w:r w:rsidRPr="0078684E">
        <w:rPr>
          <w:rFonts w:cstheme="minorHAnsi"/>
        </w:rPr>
        <w:t>Breaches of security, confidentiality and other violations of this ISP must be reported in line with each partner organisations’ incident reporting procedures.</w:t>
      </w:r>
    </w:p>
    <w:p w:rsidR="00AE0A80" w:rsidRDefault="5B8D5254" w:rsidP="00AE0A80">
      <w:pPr>
        <w:ind w:left="567"/>
        <w:rPr>
          <w:rFonts w:eastAsia="Times New Roman" w:cstheme="minorHAnsi"/>
          <w:color w:val="000000" w:themeColor="text1"/>
          <w:lang w:eastAsia="en-GB"/>
        </w:rPr>
      </w:pPr>
      <w:r w:rsidRPr="0078684E">
        <w:rPr>
          <w:rFonts w:cstheme="minorHAnsi"/>
        </w:rPr>
        <w:t>Significant data breaches involving personal information provided by partners under this ISP should be notified to the partner that originally provided the information.</w:t>
      </w:r>
    </w:p>
    <w:p w:rsidR="00AE0A80" w:rsidRDefault="5B8D5254" w:rsidP="00AE0A80">
      <w:pPr>
        <w:ind w:left="567"/>
        <w:rPr>
          <w:rFonts w:cstheme="minorHAnsi"/>
        </w:rPr>
      </w:pPr>
      <w:r w:rsidRPr="0078684E">
        <w:rPr>
          <w:rFonts w:cstheme="minorHAnsi"/>
        </w:rPr>
        <w:t>All signatories must have appropriate technical and organisational measures in place to ensure that any personal data shared between partners is handled and processed in accordance with the requirements of the Data Protection Act 1998</w:t>
      </w:r>
      <w:r w:rsidR="00D71086">
        <w:rPr>
          <w:rFonts w:cstheme="minorHAnsi"/>
        </w:rPr>
        <w:t xml:space="preserve"> and the General  Data Protection Regulation</w:t>
      </w:r>
      <w:r w:rsidR="00D71086">
        <w:rPr>
          <w:rStyle w:val="FootnoteReference"/>
          <w:rFonts w:cstheme="minorHAnsi"/>
        </w:rPr>
        <w:footnoteReference w:id="1"/>
      </w:r>
      <w:r w:rsidRPr="0078684E">
        <w:rPr>
          <w:rFonts w:cstheme="minorHAnsi"/>
        </w:rPr>
        <w:t>.</w:t>
      </w:r>
    </w:p>
    <w:p w:rsidR="00E54435" w:rsidRPr="00C16B8E" w:rsidRDefault="00E54435" w:rsidP="00E54435">
      <w:pPr>
        <w:pStyle w:val="ListParagraph"/>
        <w:numPr>
          <w:ilvl w:val="0"/>
          <w:numId w:val="0"/>
        </w:numPr>
        <w:ind w:left="720"/>
        <w:rPr>
          <w:rStyle w:val="SubtleEmphasis"/>
        </w:rPr>
      </w:pPr>
      <w:r w:rsidDel="00A53A55">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E54435" w:rsidRPr="00FA1DDB" w:rsidTr="5B8D5254">
        <w:trPr>
          <w:trHeight w:val="645"/>
        </w:trPr>
        <w:tc>
          <w:tcPr>
            <w:tcW w:w="3901" w:type="dxa"/>
            <w:vMerge w:val="restart"/>
            <w:shd w:val="clear" w:color="auto" w:fill="DDD9C3"/>
          </w:tcPr>
          <w:p w:rsidR="00E54435" w:rsidRPr="00FA1DDB" w:rsidRDefault="5B8D5254" w:rsidP="5B8D5254">
            <w:pPr>
              <w:rPr>
                <w:lang w:eastAsia="en-GB"/>
              </w:rPr>
            </w:pPr>
            <w:r w:rsidRPr="5B8D5254">
              <w:rPr>
                <w:lang w:eastAsia="en-GB"/>
              </w:rPr>
              <w:t>The security controls applicable by each organisation will be:</w:t>
            </w:r>
          </w:p>
          <w:p w:rsidR="00E54435" w:rsidRPr="00FA1DDB" w:rsidRDefault="00E54435" w:rsidP="008F008E">
            <w:pPr>
              <w:rPr>
                <w:lang w:eastAsia="en-GB"/>
              </w:rPr>
            </w:pPr>
          </w:p>
        </w:tc>
        <w:tc>
          <w:tcPr>
            <w:tcW w:w="602" w:type="dxa"/>
          </w:tcPr>
          <w:p w:rsidR="00E54435" w:rsidRPr="00FA1DDB" w:rsidRDefault="00E54435" w:rsidP="008F008E">
            <w:pPr>
              <w:rPr>
                <w:lang w:eastAsia="en-GB"/>
              </w:rPr>
            </w:pPr>
          </w:p>
        </w:tc>
        <w:tc>
          <w:tcPr>
            <w:tcW w:w="3299" w:type="dxa"/>
            <w:shd w:val="clear" w:color="auto" w:fill="FFFFFF" w:themeFill="background1"/>
          </w:tcPr>
          <w:p w:rsidR="00E54435" w:rsidRPr="00FA1DDB" w:rsidRDefault="5B8D5254" w:rsidP="5B8D5254">
            <w:pPr>
              <w:rPr>
                <w:lang w:eastAsia="en-GB"/>
              </w:rPr>
            </w:pPr>
            <w:r w:rsidRPr="5B8D5254">
              <w:rPr>
                <w:lang w:eastAsia="en-GB"/>
              </w:rPr>
              <w:t>Jointly agreed between the parties</w:t>
            </w:r>
          </w:p>
        </w:tc>
      </w:tr>
      <w:tr w:rsidR="00E54435" w:rsidRPr="00FA1DDB" w:rsidTr="5B8D5254">
        <w:trPr>
          <w:trHeight w:val="660"/>
        </w:trPr>
        <w:tc>
          <w:tcPr>
            <w:tcW w:w="3901" w:type="dxa"/>
            <w:vMerge/>
            <w:shd w:val="clear" w:color="auto" w:fill="DDD9C3"/>
          </w:tcPr>
          <w:p w:rsidR="00E54435" w:rsidRPr="00FA1DDB" w:rsidRDefault="00E54435" w:rsidP="008F008E">
            <w:pPr>
              <w:rPr>
                <w:lang w:eastAsia="en-GB"/>
              </w:rPr>
            </w:pPr>
          </w:p>
        </w:tc>
        <w:tc>
          <w:tcPr>
            <w:tcW w:w="602" w:type="dxa"/>
          </w:tcPr>
          <w:p w:rsidR="00E54435" w:rsidRPr="00FA1DDB" w:rsidRDefault="5B8D5254" w:rsidP="5B8D5254">
            <w:pPr>
              <w:rPr>
                <w:lang w:eastAsia="en-GB"/>
              </w:rPr>
            </w:pPr>
            <w:r w:rsidRPr="5B8D5254">
              <w:rPr>
                <w:lang w:eastAsia="en-GB"/>
              </w:rPr>
              <w:t>x</w:t>
            </w:r>
          </w:p>
        </w:tc>
        <w:tc>
          <w:tcPr>
            <w:tcW w:w="3299" w:type="dxa"/>
            <w:shd w:val="clear" w:color="auto" w:fill="FFFFFF" w:themeFill="background1"/>
          </w:tcPr>
          <w:p w:rsidR="00E54435" w:rsidRPr="00FA1DDB" w:rsidRDefault="5B8D5254" w:rsidP="5B8D5254">
            <w:pPr>
              <w:rPr>
                <w:lang w:eastAsia="en-GB"/>
              </w:rPr>
            </w:pPr>
            <w:r w:rsidRPr="5B8D5254">
              <w:rPr>
                <w:lang w:eastAsia="en-GB"/>
              </w:rPr>
              <w:t>Independently decided by each party</w:t>
            </w:r>
          </w:p>
        </w:tc>
      </w:tr>
    </w:tbl>
    <w:p w:rsidR="00E54435" w:rsidRDefault="00E54435" w:rsidP="00E54435">
      <w:pPr>
        <w:pStyle w:val="ListParagraph"/>
        <w:numPr>
          <w:ilvl w:val="0"/>
          <w:numId w:val="0"/>
        </w:numPr>
        <w:spacing w:before="0"/>
        <w:ind w:left="1440" w:hanging="360"/>
        <w:rPr>
          <w:rStyle w:val="SubtleEmphasis"/>
        </w:rPr>
      </w:pPr>
    </w:p>
    <w:p w:rsidR="00C22141" w:rsidRDefault="00C22141" w:rsidP="00AB4FC4">
      <w:pPr>
        <w:rPr>
          <w:rStyle w:val="SubtleEmphasis"/>
        </w:rPr>
      </w:pPr>
    </w:p>
    <w:p w:rsidR="00AE0A80" w:rsidRDefault="00AE0A80" w:rsidP="00AB4FC4">
      <w:pPr>
        <w:rPr>
          <w:rStyle w:val="SubtleEmphasis"/>
        </w:rPr>
      </w:pPr>
    </w:p>
    <w:p w:rsidR="00AE0A80" w:rsidRDefault="00AE0A80" w:rsidP="00AB4FC4">
      <w:pPr>
        <w:rPr>
          <w:rStyle w:val="SubtleEmphasis"/>
        </w:rPr>
      </w:pPr>
    </w:p>
    <w:p w:rsidR="00AE0A80" w:rsidRDefault="00AE0A80" w:rsidP="00AB4FC4">
      <w:pPr>
        <w:rPr>
          <w:rStyle w:val="SubtleEmphasis"/>
        </w:rPr>
      </w:pPr>
    </w:p>
    <w:p w:rsidR="00AE0A80" w:rsidRPr="00C16B8E" w:rsidRDefault="00AE0A80" w:rsidP="00AB4FC4">
      <w:pPr>
        <w:rPr>
          <w:rStyle w:val="SubtleEmphasis"/>
        </w:rPr>
      </w:pPr>
    </w:p>
    <w:p w:rsidR="00E54435" w:rsidRDefault="5B8D5254" w:rsidP="00E54435">
      <w:pPr>
        <w:pStyle w:val="Heading1"/>
        <w:spacing w:before="0"/>
      </w:pPr>
      <w:bookmarkStart w:id="25" w:name="_Toc447638845"/>
      <w:r>
        <w:t>International transfers of personal data</w:t>
      </w:r>
      <w:bookmarkEnd w:id="25"/>
    </w:p>
    <w:p w:rsidR="00E54435" w:rsidRPr="00C16B8E" w:rsidRDefault="00E54435" w:rsidP="00E54435">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E54435" w:rsidRPr="00FA1DDB" w:rsidTr="5B8D5254">
        <w:trPr>
          <w:cantSplit/>
          <w:trHeight w:val="645"/>
        </w:trPr>
        <w:tc>
          <w:tcPr>
            <w:tcW w:w="3901" w:type="dxa"/>
            <w:vMerge w:val="restart"/>
            <w:shd w:val="clear" w:color="auto" w:fill="DDD9C3"/>
          </w:tcPr>
          <w:p w:rsidR="00E54435" w:rsidRPr="00FA1DDB" w:rsidRDefault="5B8D5254" w:rsidP="5B8D5254">
            <w:pPr>
              <w:keepNext/>
              <w:keepLines/>
              <w:widowControl w:val="0"/>
              <w:rPr>
                <w:lang w:eastAsia="en-GB"/>
              </w:rPr>
            </w:pPr>
            <w:r w:rsidRPr="5B8D5254">
              <w:rPr>
                <w:lang w:eastAsia="en-GB"/>
              </w:rPr>
              <w:t>Personal data shared in line with this agreement will be transferred to</w:t>
            </w:r>
          </w:p>
        </w:tc>
        <w:tc>
          <w:tcPr>
            <w:tcW w:w="602" w:type="dxa"/>
          </w:tcPr>
          <w:p w:rsidR="00E54435" w:rsidRPr="00FA1DDB" w:rsidRDefault="00E54435" w:rsidP="008F008E">
            <w:pPr>
              <w:keepNext/>
              <w:keepLines/>
              <w:widowControl w:val="0"/>
              <w:rPr>
                <w:lang w:eastAsia="en-GB"/>
              </w:rPr>
            </w:pPr>
          </w:p>
        </w:tc>
        <w:tc>
          <w:tcPr>
            <w:tcW w:w="3299" w:type="dxa"/>
            <w:shd w:val="clear" w:color="auto" w:fill="FFFFFF" w:themeFill="background1"/>
          </w:tcPr>
          <w:p w:rsidR="00E54435" w:rsidRPr="00FA1DDB" w:rsidRDefault="5B8D5254" w:rsidP="5B8D5254">
            <w:pPr>
              <w:keepNext/>
              <w:keepLines/>
              <w:widowControl w:val="0"/>
              <w:rPr>
                <w:lang w:eastAsia="en-GB"/>
              </w:rPr>
            </w:pPr>
            <w:r w:rsidRPr="5B8D5254">
              <w:rPr>
                <w:lang w:eastAsia="en-GB"/>
              </w:rPr>
              <w:t>EEA countries only</w:t>
            </w:r>
          </w:p>
        </w:tc>
      </w:tr>
      <w:tr w:rsidR="00E54435" w:rsidRPr="00FA1DDB" w:rsidTr="5B8D5254">
        <w:trPr>
          <w:cantSplit/>
          <w:trHeight w:val="660"/>
        </w:trPr>
        <w:tc>
          <w:tcPr>
            <w:tcW w:w="3901" w:type="dxa"/>
            <w:vMerge/>
            <w:shd w:val="clear" w:color="auto" w:fill="DDD9C3"/>
          </w:tcPr>
          <w:p w:rsidR="00E54435" w:rsidRPr="00FA1DDB" w:rsidRDefault="00E54435" w:rsidP="008F008E">
            <w:pPr>
              <w:keepNext/>
              <w:keepLines/>
              <w:widowControl w:val="0"/>
              <w:rPr>
                <w:lang w:eastAsia="en-GB"/>
              </w:rPr>
            </w:pPr>
          </w:p>
        </w:tc>
        <w:tc>
          <w:tcPr>
            <w:tcW w:w="602" w:type="dxa"/>
          </w:tcPr>
          <w:p w:rsidR="00E54435" w:rsidRPr="00FA1DDB" w:rsidRDefault="00E54435" w:rsidP="008F008E">
            <w:pPr>
              <w:keepNext/>
              <w:keepLines/>
              <w:widowControl w:val="0"/>
              <w:rPr>
                <w:lang w:eastAsia="en-GB"/>
              </w:rPr>
            </w:pPr>
          </w:p>
        </w:tc>
        <w:tc>
          <w:tcPr>
            <w:tcW w:w="3299" w:type="dxa"/>
            <w:shd w:val="clear" w:color="auto" w:fill="FFFFFF" w:themeFill="background1"/>
          </w:tcPr>
          <w:p w:rsidR="00E54435" w:rsidRPr="00FA1DDB" w:rsidRDefault="5B8D5254" w:rsidP="5B8D5254">
            <w:pPr>
              <w:keepNext/>
              <w:keepLines/>
              <w:widowControl w:val="0"/>
              <w:rPr>
                <w:lang w:eastAsia="en-GB"/>
              </w:rPr>
            </w:pPr>
            <w:r w:rsidRPr="5B8D5254">
              <w:rPr>
                <w:lang w:eastAsia="en-GB"/>
              </w:rPr>
              <w:t>Out with EEA</w:t>
            </w:r>
          </w:p>
        </w:tc>
      </w:tr>
      <w:tr w:rsidR="00E54435" w:rsidRPr="00FA1DDB" w:rsidTr="5B8D5254">
        <w:trPr>
          <w:cantSplit/>
          <w:trHeight w:val="660"/>
        </w:trPr>
        <w:tc>
          <w:tcPr>
            <w:tcW w:w="3901" w:type="dxa"/>
            <w:shd w:val="clear" w:color="auto" w:fill="DDD9C3"/>
          </w:tcPr>
          <w:p w:rsidR="00E54435" w:rsidRPr="00FA1DDB" w:rsidRDefault="00E54435" w:rsidP="008F008E">
            <w:pPr>
              <w:keepNext/>
              <w:keepLines/>
              <w:widowControl w:val="0"/>
              <w:rPr>
                <w:lang w:eastAsia="en-GB"/>
              </w:rPr>
            </w:pPr>
          </w:p>
        </w:tc>
        <w:tc>
          <w:tcPr>
            <w:tcW w:w="602" w:type="dxa"/>
          </w:tcPr>
          <w:p w:rsidR="00E54435" w:rsidRPr="00C22141" w:rsidRDefault="5B8D5254" w:rsidP="5B8D5254">
            <w:pPr>
              <w:keepNext/>
              <w:keepLines/>
              <w:widowControl w:val="0"/>
              <w:rPr>
                <w:lang w:eastAsia="en-GB"/>
              </w:rPr>
            </w:pPr>
            <w:r w:rsidRPr="5B8D5254">
              <w:rPr>
                <w:lang w:eastAsia="en-GB"/>
              </w:rPr>
              <w:t>x</w:t>
            </w:r>
          </w:p>
        </w:tc>
        <w:tc>
          <w:tcPr>
            <w:tcW w:w="3299" w:type="dxa"/>
            <w:shd w:val="clear" w:color="auto" w:fill="FFFFFF" w:themeFill="background1"/>
          </w:tcPr>
          <w:p w:rsidR="00E54435" w:rsidRPr="00C22141" w:rsidRDefault="5B8D5254" w:rsidP="5B8D5254">
            <w:pPr>
              <w:keepNext/>
              <w:keepLines/>
              <w:widowControl w:val="0"/>
              <w:rPr>
                <w:lang w:eastAsia="en-GB"/>
              </w:rPr>
            </w:pPr>
            <w:r w:rsidRPr="5B8D5254">
              <w:rPr>
                <w:lang w:eastAsia="en-GB"/>
              </w:rPr>
              <w:t>Will not be transferred outside the UK</w:t>
            </w:r>
          </w:p>
        </w:tc>
      </w:tr>
    </w:tbl>
    <w:p w:rsidR="00E54435" w:rsidRPr="004A7A83" w:rsidRDefault="5B8D5254" w:rsidP="5B8D5254">
      <w:pPr>
        <w:pStyle w:val="Heading2"/>
        <w:rPr>
          <w:rStyle w:val="Strong"/>
        </w:rPr>
      </w:pPr>
      <w:bookmarkStart w:id="26" w:name="_Toc447638846"/>
      <w:r w:rsidRPr="5B8D5254">
        <w:rPr>
          <w:rStyle w:val="Strong"/>
        </w:rPr>
        <w:t>List of countries where the data will be transferred to (if applicable).</w:t>
      </w:r>
      <w:bookmarkEnd w:id="26"/>
    </w:p>
    <w:p w:rsidR="00E54435" w:rsidRPr="00C22141" w:rsidRDefault="5B8D5254" w:rsidP="5B8D5254">
      <w:pPr>
        <w:pStyle w:val="ListParagraph"/>
        <w:rPr>
          <w:rFonts w:asciiTheme="minorHAnsi" w:hAnsiTheme="minorHAnsi" w:cstheme="minorBidi"/>
          <w:sz w:val="22"/>
          <w:szCs w:val="22"/>
        </w:rPr>
      </w:pPr>
      <w:r w:rsidRPr="5B8D5254">
        <w:rPr>
          <w:rFonts w:asciiTheme="minorHAnsi" w:hAnsiTheme="minorHAnsi" w:cstheme="minorBidi"/>
          <w:sz w:val="22"/>
          <w:szCs w:val="22"/>
        </w:rPr>
        <w:t>N/A</w:t>
      </w:r>
    </w:p>
    <w:p w:rsidR="00E54435" w:rsidRPr="00F1522D" w:rsidRDefault="00E54435" w:rsidP="00E54435"/>
    <w:p w:rsidR="00E54435" w:rsidRDefault="5B8D5254" w:rsidP="00E54435">
      <w:pPr>
        <w:pStyle w:val="Heading2"/>
      </w:pPr>
      <w:bookmarkStart w:id="27" w:name="_Toc447638847"/>
      <w:r>
        <w:t>Reasons for transferring personal data outside the UK.</w:t>
      </w:r>
      <w:bookmarkEnd w:id="27"/>
    </w:p>
    <w:p w:rsidR="00E54435" w:rsidRPr="00C22141" w:rsidRDefault="5B8D5254" w:rsidP="5B8D5254">
      <w:pPr>
        <w:pStyle w:val="ListParagraph"/>
        <w:rPr>
          <w:rFonts w:asciiTheme="minorHAnsi" w:hAnsiTheme="minorHAnsi" w:cstheme="minorBidi"/>
          <w:sz w:val="22"/>
          <w:szCs w:val="22"/>
        </w:rPr>
      </w:pPr>
      <w:r w:rsidRPr="5B8D5254">
        <w:rPr>
          <w:rFonts w:asciiTheme="minorHAnsi" w:hAnsiTheme="minorHAnsi" w:cstheme="minorBidi"/>
          <w:sz w:val="22"/>
          <w:szCs w:val="22"/>
        </w:rPr>
        <w:t>N/A</w:t>
      </w:r>
    </w:p>
    <w:p w:rsidR="00E54435" w:rsidRDefault="5B8D5254" w:rsidP="00E54435">
      <w:pPr>
        <w:pStyle w:val="Heading2"/>
      </w:pPr>
      <w:bookmarkStart w:id="28" w:name="_Toc447638848"/>
      <w:r>
        <w:t>Exceptions</w:t>
      </w:r>
      <w:bookmarkEnd w:id="28"/>
    </w:p>
    <w:p w:rsidR="00E54435" w:rsidRPr="00342BDC"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850"/>
      </w:tblGrid>
      <w:tr w:rsidR="00E54435" w:rsidTr="5B8D5254">
        <w:tc>
          <w:tcPr>
            <w:tcW w:w="392" w:type="dxa"/>
            <w:tcBorders>
              <w:right w:val="single" w:sz="4" w:space="0" w:color="auto"/>
            </w:tcBorders>
            <w:vAlign w:val="center"/>
          </w:tcPr>
          <w:p w:rsidR="00E54435" w:rsidRDefault="5B8D5254" w:rsidP="008F008E">
            <w:r>
              <w:t>x</w:t>
            </w:r>
          </w:p>
        </w:tc>
        <w:tc>
          <w:tcPr>
            <w:tcW w:w="8850" w:type="dxa"/>
            <w:tcBorders>
              <w:top w:val="nil"/>
              <w:left w:val="single" w:sz="4" w:space="0" w:color="auto"/>
              <w:bottom w:val="nil"/>
              <w:right w:val="nil"/>
            </w:tcBorders>
            <w:vAlign w:val="center"/>
          </w:tcPr>
          <w:p w:rsidR="00E54435" w:rsidRDefault="5B8D5254" w:rsidP="008F008E">
            <w:r>
              <w:t>Consent</w:t>
            </w:r>
          </w:p>
        </w:tc>
      </w:tr>
      <w:tr w:rsidR="00E54435" w:rsidTr="5B8D5254">
        <w:tc>
          <w:tcPr>
            <w:tcW w:w="392" w:type="dxa"/>
            <w:tcBorders>
              <w:right w:val="single" w:sz="4" w:space="0" w:color="auto"/>
            </w:tcBorders>
            <w:vAlign w:val="center"/>
          </w:tcPr>
          <w:p w:rsidR="00E54435" w:rsidRDefault="00E54435" w:rsidP="008F008E"/>
        </w:tc>
        <w:tc>
          <w:tcPr>
            <w:tcW w:w="8850" w:type="dxa"/>
            <w:tcBorders>
              <w:top w:val="nil"/>
              <w:left w:val="single" w:sz="4" w:space="0" w:color="auto"/>
              <w:bottom w:val="nil"/>
              <w:right w:val="nil"/>
            </w:tcBorders>
            <w:vAlign w:val="center"/>
          </w:tcPr>
          <w:p w:rsidR="00E54435" w:rsidRDefault="5B8D5254" w:rsidP="008F008E">
            <w:r>
              <w:t>Contract performance or it is in the interest of the individual</w:t>
            </w:r>
          </w:p>
        </w:tc>
      </w:tr>
      <w:tr w:rsidR="00E54435" w:rsidTr="5B8D5254">
        <w:tc>
          <w:tcPr>
            <w:tcW w:w="392" w:type="dxa"/>
            <w:tcBorders>
              <w:right w:val="single" w:sz="4" w:space="0" w:color="auto"/>
            </w:tcBorders>
            <w:vAlign w:val="center"/>
          </w:tcPr>
          <w:p w:rsidR="00E54435" w:rsidRDefault="5B8D5254" w:rsidP="008F008E">
            <w:r>
              <w:t>x</w:t>
            </w:r>
          </w:p>
        </w:tc>
        <w:tc>
          <w:tcPr>
            <w:tcW w:w="8850" w:type="dxa"/>
            <w:tcBorders>
              <w:top w:val="nil"/>
              <w:left w:val="single" w:sz="4" w:space="0" w:color="auto"/>
              <w:bottom w:val="nil"/>
              <w:right w:val="nil"/>
            </w:tcBorders>
            <w:vAlign w:val="center"/>
          </w:tcPr>
          <w:p w:rsidR="00E54435" w:rsidRDefault="5B8D5254" w:rsidP="008F008E">
            <w:r>
              <w:t>Substantial public interest</w:t>
            </w:r>
          </w:p>
        </w:tc>
      </w:tr>
      <w:tr w:rsidR="00E54435" w:rsidTr="5B8D5254">
        <w:tc>
          <w:tcPr>
            <w:tcW w:w="392" w:type="dxa"/>
            <w:tcBorders>
              <w:right w:val="single" w:sz="4" w:space="0" w:color="auto"/>
            </w:tcBorders>
            <w:vAlign w:val="center"/>
          </w:tcPr>
          <w:p w:rsidR="00E54435" w:rsidRDefault="00E54435" w:rsidP="008F008E"/>
        </w:tc>
        <w:tc>
          <w:tcPr>
            <w:tcW w:w="8850" w:type="dxa"/>
            <w:tcBorders>
              <w:top w:val="nil"/>
              <w:left w:val="single" w:sz="4" w:space="0" w:color="auto"/>
              <w:bottom w:val="nil"/>
              <w:right w:val="nil"/>
            </w:tcBorders>
            <w:vAlign w:val="center"/>
          </w:tcPr>
          <w:p w:rsidR="00E54435" w:rsidRDefault="5B8D5254" w:rsidP="008F008E">
            <w:r>
              <w:t>Vital interests</w:t>
            </w:r>
          </w:p>
        </w:tc>
      </w:tr>
      <w:tr w:rsidR="00E54435" w:rsidTr="5B8D5254">
        <w:tc>
          <w:tcPr>
            <w:tcW w:w="392" w:type="dxa"/>
            <w:tcBorders>
              <w:right w:val="single" w:sz="4" w:space="0" w:color="auto"/>
            </w:tcBorders>
            <w:vAlign w:val="center"/>
          </w:tcPr>
          <w:p w:rsidR="00E54435" w:rsidRDefault="5B8D5254" w:rsidP="008F008E">
            <w:r>
              <w:t>x</w:t>
            </w:r>
          </w:p>
        </w:tc>
        <w:tc>
          <w:tcPr>
            <w:tcW w:w="8850" w:type="dxa"/>
            <w:tcBorders>
              <w:top w:val="nil"/>
              <w:left w:val="single" w:sz="4" w:space="0" w:color="auto"/>
              <w:bottom w:val="nil"/>
              <w:right w:val="nil"/>
            </w:tcBorders>
            <w:vAlign w:val="center"/>
          </w:tcPr>
          <w:p w:rsidR="00E54435" w:rsidRDefault="5B8D5254" w:rsidP="008F008E">
            <w:r>
              <w:t>Public registers</w:t>
            </w:r>
          </w:p>
        </w:tc>
      </w:tr>
      <w:tr w:rsidR="00E54435" w:rsidTr="5B8D5254">
        <w:tc>
          <w:tcPr>
            <w:tcW w:w="392" w:type="dxa"/>
            <w:tcBorders>
              <w:right w:val="single" w:sz="4" w:space="0" w:color="auto"/>
            </w:tcBorders>
            <w:vAlign w:val="center"/>
          </w:tcPr>
          <w:p w:rsidR="00E54435" w:rsidRDefault="5B8D5254" w:rsidP="008F008E">
            <w:r>
              <w:t>x</w:t>
            </w:r>
          </w:p>
        </w:tc>
        <w:tc>
          <w:tcPr>
            <w:tcW w:w="8850" w:type="dxa"/>
            <w:tcBorders>
              <w:top w:val="nil"/>
              <w:left w:val="single" w:sz="4" w:space="0" w:color="auto"/>
              <w:bottom w:val="nil"/>
              <w:right w:val="nil"/>
            </w:tcBorders>
            <w:vAlign w:val="center"/>
          </w:tcPr>
          <w:p w:rsidR="00E54435" w:rsidRDefault="5B8D5254" w:rsidP="008F008E">
            <w:r>
              <w:t>Legal proceedings or advice</w:t>
            </w:r>
          </w:p>
        </w:tc>
      </w:tr>
    </w:tbl>
    <w:p w:rsidR="00E54435" w:rsidRDefault="00E54435" w:rsidP="00E54435"/>
    <w:p w:rsidR="00E54435" w:rsidRPr="0032750E" w:rsidRDefault="5B8D5254" w:rsidP="00E54435">
      <w:pPr>
        <w:pStyle w:val="Heading1"/>
      </w:pPr>
      <w:bookmarkStart w:id="29" w:name="_Toc447638849"/>
      <w:r>
        <w:t>Implementation of the information sharing agreement</w:t>
      </w:r>
      <w:bookmarkEnd w:id="29"/>
    </w:p>
    <w:p w:rsidR="00E54435" w:rsidRDefault="5B8D5254" w:rsidP="136FFCB3">
      <w:pPr>
        <w:pStyle w:val="Heading2"/>
      </w:pPr>
      <w:bookmarkStart w:id="30" w:name="_Toc447638850"/>
      <w:r>
        <w:t>Dates when information sharing commences/ends</w:t>
      </w:r>
      <w:bookmarkEnd w:id="30"/>
    </w:p>
    <w:p w:rsidR="00E54435" w:rsidRPr="009E0C48"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9E0C48">
        <w:rPr>
          <w:rStyle w:val="SubtleEmphasis"/>
          <w:rFonts w:asciiTheme="minorHAnsi" w:hAnsiTheme="minorHAnsi" w:cstheme="minorBidi"/>
          <w:i w:val="0"/>
          <w:iCs w:val="0"/>
          <w:color w:val="auto"/>
          <w:sz w:val="22"/>
          <w:szCs w:val="22"/>
        </w:rPr>
        <w:t xml:space="preserve">With effect from </w:t>
      </w:r>
      <w:r w:rsidR="009E0C48" w:rsidRPr="009E0C48">
        <w:rPr>
          <w:rStyle w:val="SubtleEmphasis"/>
          <w:rFonts w:asciiTheme="minorHAnsi" w:hAnsiTheme="minorHAnsi" w:cstheme="minorBidi"/>
          <w:i w:val="0"/>
          <w:iCs w:val="0"/>
          <w:color w:val="auto"/>
          <w:sz w:val="22"/>
          <w:szCs w:val="22"/>
        </w:rPr>
        <w:t>April 2018,</w:t>
      </w:r>
      <w:r w:rsidRPr="009E0C48">
        <w:rPr>
          <w:rStyle w:val="SubtleEmphasis"/>
          <w:rFonts w:asciiTheme="minorHAnsi" w:hAnsiTheme="minorHAnsi" w:cstheme="minorBidi"/>
          <w:i w:val="0"/>
          <w:iCs w:val="0"/>
          <w:color w:val="auto"/>
          <w:sz w:val="22"/>
          <w:szCs w:val="22"/>
        </w:rPr>
        <w:t xml:space="preserve"> NES will employ</w:t>
      </w:r>
      <w:r w:rsidR="009E0C48" w:rsidRPr="009E0C48">
        <w:rPr>
          <w:rStyle w:val="SubtleEmphasis"/>
          <w:rFonts w:asciiTheme="minorHAnsi" w:hAnsiTheme="minorHAnsi" w:cstheme="minorBidi"/>
          <w:i w:val="0"/>
          <w:iCs w:val="0"/>
          <w:color w:val="auto"/>
          <w:sz w:val="22"/>
          <w:szCs w:val="22"/>
        </w:rPr>
        <w:t xml:space="preserve"> all t</w:t>
      </w:r>
      <w:r w:rsidRPr="009E0C48">
        <w:rPr>
          <w:rStyle w:val="SubtleEmphasis"/>
          <w:rFonts w:asciiTheme="minorHAnsi" w:hAnsiTheme="minorHAnsi" w:cstheme="minorBidi"/>
          <w:i w:val="0"/>
          <w:iCs w:val="0"/>
          <w:color w:val="auto"/>
          <w:sz w:val="22"/>
          <w:szCs w:val="22"/>
        </w:rPr>
        <w:t xml:space="preserve">rainees placed in </w:t>
      </w:r>
      <w:r w:rsidR="006100ED" w:rsidRPr="009E0C48">
        <w:rPr>
          <w:rFonts w:asciiTheme="minorHAnsi" w:hAnsiTheme="minorHAnsi" w:cstheme="minorHAnsi"/>
          <w:sz w:val="22"/>
          <w:szCs w:val="22"/>
        </w:rPr>
        <w:t>NHS Scotland Territorial Health Boards</w:t>
      </w:r>
      <w:r w:rsidR="006100ED" w:rsidRPr="009E0C48">
        <w:t xml:space="preserve"> </w:t>
      </w:r>
      <w:r w:rsidRPr="009E0C48">
        <w:rPr>
          <w:rStyle w:val="SubtleEmphasis"/>
          <w:rFonts w:asciiTheme="minorHAnsi" w:hAnsiTheme="minorHAnsi" w:cstheme="minorBidi"/>
          <w:i w:val="0"/>
          <w:iCs w:val="0"/>
          <w:color w:val="auto"/>
          <w:sz w:val="22"/>
          <w:szCs w:val="22"/>
        </w:rPr>
        <w:t>to undertake placements in hospital settings</w:t>
      </w:r>
      <w:r w:rsidR="009E0C48" w:rsidRPr="009E0C48">
        <w:rPr>
          <w:rStyle w:val="SubtleEmphasis"/>
          <w:rFonts w:asciiTheme="minorHAnsi" w:hAnsiTheme="minorHAnsi" w:cstheme="minorBidi"/>
          <w:i w:val="0"/>
          <w:iCs w:val="0"/>
          <w:color w:val="auto"/>
          <w:sz w:val="22"/>
          <w:szCs w:val="22"/>
        </w:rPr>
        <w:t xml:space="preserve"> and GP Training</w:t>
      </w:r>
      <w:r w:rsidRPr="009E0C48">
        <w:rPr>
          <w:rStyle w:val="SubtleEmphasis"/>
          <w:rFonts w:asciiTheme="minorHAnsi" w:hAnsiTheme="minorHAnsi" w:cstheme="minorBidi"/>
          <w:i w:val="0"/>
          <w:iCs w:val="0"/>
          <w:color w:val="auto"/>
          <w:sz w:val="22"/>
          <w:szCs w:val="22"/>
        </w:rPr>
        <w:t xml:space="preserve"> as part of</w:t>
      </w:r>
      <w:r w:rsidR="009E0C48" w:rsidRPr="009E0C48">
        <w:rPr>
          <w:rStyle w:val="SubtleEmphasis"/>
          <w:rFonts w:asciiTheme="minorHAnsi" w:hAnsiTheme="minorHAnsi" w:cstheme="minorBidi"/>
          <w:i w:val="0"/>
          <w:iCs w:val="0"/>
          <w:color w:val="auto"/>
          <w:sz w:val="22"/>
          <w:szCs w:val="22"/>
        </w:rPr>
        <w:t xml:space="preserve"> all Doctor and Dentist in Training Programmes</w:t>
      </w:r>
      <w:r w:rsidRPr="009E0C48">
        <w:rPr>
          <w:rStyle w:val="SubtleEmphasis"/>
          <w:rFonts w:asciiTheme="minorHAnsi" w:hAnsiTheme="minorHAnsi" w:cstheme="minorBidi"/>
          <w:i w:val="0"/>
          <w:iCs w:val="0"/>
          <w:color w:val="auto"/>
          <w:sz w:val="22"/>
          <w:szCs w:val="22"/>
        </w:rPr>
        <w:t xml:space="preserve">.  This arrangement will continue for the duration of each placement in NHS </w:t>
      </w:r>
      <w:r w:rsidR="006100ED" w:rsidRPr="009E0C48">
        <w:rPr>
          <w:rStyle w:val="SubtleEmphasis"/>
          <w:rFonts w:asciiTheme="minorHAnsi" w:hAnsiTheme="minorHAnsi" w:cstheme="minorBidi"/>
          <w:i w:val="0"/>
          <w:iCs w:val="0"/>
          <w:color w:val="auto"/>
          <w:sz w:val="22"/>
          <w:szCs w:val="22"/>
        </w:rPr>
        <w:t>Scotland Territorial Board</w:t>
      </w:r>
      <w:r w:rsidRPr="009E0C48">
        <w:rPr>
          <w:rStyle w:val="SubtleEmphasis"/>
          <w:rFonts w:asciiTheme="minorHAnsi" w:hAnsiTheme="minorHAnsi" w:cstheme="minorBidi"/>
          <w:i w:val="0"/>
          <w:iCs w:val="0"/>
          <w:color w:val="auto"/>
          <w:sz w:val="22"/>
          <w:szCs w:val="22"/>
        </w:rPr>
        <w:t xml:space="preserve"> for the Doctor in Training.  This employment/placement model does not have an end date.  </w:t>
      </w:r>
    </w:p>
    <w:p w:rsidR="00E54435" w:rsidRDefault="5B8D5254" w:rsidP="136FFCB3">
      <w:pPr>
        <w:pStyle w:val="Heading2"/>
      </w:pPr>
      <w:bookmarkStart w:id="31" w:name="_Toc447638851"/>
      <w:r>
        <w:lastRenderedPageBreak/>
        <w:t>Training and communications</w:t>
      </w:r>
      <w:bookmarkEnd w:id="31"/>
    </w:p>
    <w:p w:rsidR="00D8736C" w:rsidRPr="00D8736C" w:rsidRDefault="00D8736C" w:rsidP="00D8736C"/>
    <w:p w:rsidR="00E54435"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All NHSS staff must complete mandatory safe information handling training via Learnpro or equivalent via local Board training packages.</w:t>
      </w:r>
    </w:p>
    <w:p w:rsidR="002B098E" w:rsidRPr="009E0C48"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9E0C48">
        <w:rPr>
          <w:rStyle w:val="SubtleEmphasis"/>
          <w:rFonts w:asciiTheme="minorHAnsi" w:hAnsiTheme="minorHAnsi" w:cstheme="minorBidi"/>
          <w:i w:val="0"/>
          <w:iCs w:val="0"/>
          <w:color w:val="auto"/>
          <w:sz w:val="22"/>
          <w:szCs w:val="22"/>
        </w:rPr>
        <w:t>Doctors</w:t>
      </w:r>
      <w:r w:rsidR="009E0C48">
        <w:rPr>
          <w:rStyle w:val="SubtleEmphasis"/>
          <w:rFonts w:asciiTheme="minorHAnsi" w:hAnsiTheme="minorHAnsi" w:cstheme="minorBidi"/>
          <w:i w:val="0"/>
          <w:iCs w:val="0"/>
          <w:color w:val="auto"/>
          <w:sz w:val="22"/>
          <w:szCs w:val="22"/>
        </w:rPr>
        <w:t xml:space="preserve"> and Dentists</w:t>
      </w:r>
      <w:r w:rsidRPr="009E0C48">
        <w:rPr>
          <w:rStyle w:val="SubtleEmphasis"/>
          <w:rFonts w:asciiTheme="minorHAnsi" w:hAnsiTheme="minorHAnsi" w:cstheme="minorBidi"/>
          <w:i w:val="0"/>
          <w:iCs w:val="0"/>
          <w:color w:val="auto"/>
          <w:sz w:val="22"/>
          <w:szCs w:val="22"/>
        </w:rPr>
        <w:t xml:space="preserve"> in Training will adhere to </w:t>
      </w:r>
      <w:r w:rsidR="006100ED" w:rsidRPr="009E0C48">
        <w:rPr>
          <w:rFonts w:asciiTheme="minorHAnsi" w:hAnsiTheme="minorHAnsi" w:cstheme="minorHAnsi"/>
          <w:sz w:val="22"/>
          <w:szCs w:val="22"/>
        </w:rPr>
        <w:t>NHS Scotland Territorial Health Board</w:t>
      </w:r>
      <w:r w:rsidR="006100ED" w:rsidRPr="009E0C48">
        <w:rPr>
          <w:rStyle w:val="SubtleEmphasis"/>
          <w:rFonts w:asciiTheme="minorHAnsi" w:hAnsiTheme="minorHAnsi" w:cstheme="minorBidi"/>
          <w:i w:val="0"/>
          <w:iCs w:val="0"/>
          <w:color w:val="auto"/>
          <w:sz w:val="22"/>
          <w:szCs w:val="22"/>
        </w:rPr>
        <w:t xml:space="preserve">s </w:t>
      </w:r>
      <w:r w:rsidRPr="009E0C48">
        <w:rPr>
          <w:rStyle w:val="SubtleEmphasis"/>
          <w:rFonts w:asciiTheme="minorHAnsi" w:hAnsiTheme="minorHAnsi" w:cstheme="minorBidi"/>
          <w:i w:val="0"/>
          <w:iCs w:val="0"/>
          <w:color w:val="auto"/>
          <w:sz w:val="22"/>
          <w:szCs w:val="22"/>
        </w:rPr>
        <w:t>Confidentiality and Information Governance policies and procedures throughout their placement with the Board and undertake the required relevant training.</w:t>
      </w:r>
    </w:p>
    <w:p w:rsidR="00E54435" w:rsidRPr="00023D0B" w:rsidRDefault="00E54435" w:rsidP="00E54435"/>
    <w:p w:rsidR="00E54435" w:rsidRPr="0032750E" w:rsidRDefault="5B8D5254" w:rsidP="00E54435">
      <w:pPr>
        <w:pStyle w:val="Heading2"/>
      </w:pPr>
      <w:bookmarkStart w:id="32" w:name="_Toc447638852"/>
      <w:r>
        <w:t>Information sharing instructions and security controls</w:t>
      </w:r>
      <w:bookmarkEnd w:id="32"/>
    </w:p>
    <w:p w:rsidR="00E54435" w:rsidRDefault="5B8D5254" w:rsidP="00E54435">
      <w:pPr>
        <w:rPr>
          <w:iCs/>
        </w:rPr>
      </w:pPr>
      <w:r>
        <w:t xml:space="preserve">All relevant information sharing instructions, including but not exclusively any work instructions, policies or procedures, are listed in Appendix 1 and accepted by all parties. </w:t>
      </w:r>
    </w:p>
    <w:p w:rsidR="00E54435" w:rsidRDefault="5B8D5254" w:rsidP="00E54435">
      <w:pPr>
        <w:pStyle w:val="Heading2"/>
      </w:pPr>
      <w:bookmarkStart w:id="33" w:name="_Toc447638853"/>
      <w:r>
        <w:t>Publication and transparency</w:t>
      </w:r>
      <w:bookmarkEnd w:id="33"/>
    </w:p>
    <w:p w:rsidR="00D8736C" w:rsidRPr="009E0C48"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9E0C48">
        <w:rPr>
          <w:rStyle w:val="SubtleEmphasis"/>
          <w:rFonts w:asciiTheme="minorHAnsi" w:hAnsiTheme="minorHAnsi" w:cstheme="minorBidi"/>
          <w:i w:val="0"/>
          <w:iCs w:val="0"/>
          <w:color w:val="auto"/>
          <w:sz w:val="22"/>
          <w:szCs w:val="22"/>
        </w:rPr>
        <w:t>The Data collected will not be published.</w:t>
      </w:r>
    </w:p>
    <w:p w:rsidR="00743DB4" w:rsidRPr="009E0C48"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9E0C48">
        <w:rPr>
          <w:rStyle w:val="SubtleEmphasis"/>
          <w:rFonts w:asciiTheme="minorHAnsi" w:hAnsiTheme="minorHAnsi" w:cstheme="minorBidi"/>
          <w:i w:val="0"/>
          <w:iCs w:val="0"/>
          <w:color w:val="auto"/>
          <w:sz w:val="22"/>
          <w:szCs w:val="22"/>
        </w:rPr>
        <w:t xml:space="preserve">This agreement will be published </w:t>
      </w:r>
    </w:p>
    <w:p w:rsidR="00D8736C" w:rsidRPr="009E0C48" w:rsidRDefault="5B8D5254" w:rsidP="5B8D5254">
      <w:pPr>
        <w:pStyle w:val="ListParagraph"/>
        <w:numPr>
          <w:ilvl w:val="0"/>
          <w:numId w:val="3"/>
        </w:numPr>
        <w:rPr>
          <w:rStyle w:val="SubtleEmphasis"/>
          <w:rFonts w:asciiTheme="minorHAnsi" w:hAnsiTheme="minorHAnsi" w:cstheme="minorBidi"/>
          <w:i w:val="0"/>
          <w:iCs w:val="0"/>
          <w:color w:val="auto"/>
          <w:sz w:val="22"/>
          <w:szCs w:val="22"/>
        </w:rPr>
      </w:pPr>
      <w:r w:rsidRPr="009E0C48">
        <w:rPr>
          <w:rStyle w:val="SubtleEmphasis"/>
          <w:rFonts w:asciiTheme="minorHAnsi" w:hAnsiTheme="minorHAnsi" w:cstheme="minorBidi"/>
          <w:i w:val="0"/>
          <w:iCs w:val="0"/>
          <w:color w:val="auto"/>
          <w:sz w:val="22"/>
          <w:szCs w:val="22"/>
        </w:rPr>
        <w:t>NES Privacy statements can be found on the NES website</w:t>
      </w:r>
    </w:p>
    <w:p w:rsidR="007560E6" w:rsidRPr="009E0C48" w:rsidRDefault="006100ED" w:rsidP="5B8D5254">
      <w:pPr>
        <w:pStyle w:val="ListParagraph"/>
        <w:numPr>
          <w:ilvl w:val="0"/>
          <w:numId w:val="3"/>
        </w:numPr>
        <w:rPr>
          <w:rStyle w:val="SubtleEmphasis"/>
          <w:rFonts w:asciiTheme="minorHAnsi" w:hAnsiTheme="minorHAnsi" w:cstheme="minorBidi"/>
          <w:i w:val="0"/>
          <w:iCs w:val="0"/>
          <w:color w:val="auto"/>
          <w:sz w:val="22"/>
          <w:szCs w:val="22"/>
        </w:rPr>
      </w:pPr>
      <w:r w:rsidRPr="009E0C48">
        <w:rPr>
          <w:rStyle w:val="SubtleEmphasis"/>
          <w:rFonts w:asciiTheme="minorHAnsi" w:hAnsiTheme="minorHAnsi" w:cstheme="minorBidi"/>
          <w:i w:val="0"/>
          <w:iCs w:val="0"/>
          <w:color w:val="auto"/>
          <w:sz w:val="22"/>
          <w:szCs w:val="22"/>
        </w:rPr>
        <w:t>NHS Scotland Territorial Health Boards</w:t>
      </w:r>
      <w:r w:rsidR="5B8D5254" w:rsidRPr="009E0C48">
        <w:rPr>
          <w:rStyle w:val="SubtleEmphasis"/>
          <w:rFonts w:asciiTheme="minorHAnsi" w:hAnsiTheme="minorHAnsi" w:cstheme="minorBidi"/>
          <w:i w:val="0"/>
          <w:iCs w:val="0"/>
          <w:color w:val="auto"/>
          <w:sz w:val="22"/>
          <w:szCs w:val="22"/>
        </w:rPr>
        <w:t xml:space="preserve"> Privacy </w:t>
      </w:r>
      <w:r w:rsidRPr="009E0C48">
        <w:rPr>
          <w:rStyle w:val="SubtleEmphasis"/>
          <w:rFonts w:asciiTheme="minorHAnsi" w:hAnsiTheme="minorHAnsi" w:cstheme="minorBidi"/>
          <w:i w:val="0"/>
          <w:iCs w:val="0"/>
          <w:color w:val="auto"/>
          <w:sz w:val="22"/>
          <w:szCs w:val="22"/>
        </w:rPr>
        <w:t xml:space="preserve">statements can be found on their respective </w:t>
      </w:r>
      <w:r w:rsidR="5B8D5254" w:rsidRPr="009E0C48">
        <w:rPr>
          <w:rStyle w:val="SubtleEmphasis"/>
          <w:rFonts w:asciiTheme="minorHAnsi" w:hAnsiTheme="minorHAnsi" w:cstheme="minorBidi"/>
          <w:i w:val="0"/>
          <w:iCs w:val="0"/>
          <w:color w:val="auto"/>
          <w:sz w:val="22"/>
          <w:szCs w:val="22"/>
        </w:rPr>
        <w:t>website</w:t>
      </w:r>
      <w:r w:rsidRPr="009E0C48">
        <w:rPr>
          <w:rStyle w:val="SubtleEmphasis"/>
          <w:rFonts w:asciiTheme="minorHAnsi" w:hAnsiTheme="minorHAnsi" w:cstheme="minorBidi"/>
          <w:i w:val="0"/>
          <w:iCs w:val="0"/>
          <w:color w:val="auto"/>
          <w:sz w:val="22"/>
          <w:szCs w:val="22"/>
        </w:rPr>
        <w:t>s</w:t>
      </w:r>
    </w:p>
    <w:p w:rsidR="00E54435" w:rsidRPr="003908DE" w:rsidRDefault="00E54435" w:rsidP="00E54435">
      <w:pPr>
        <w:rPr>
          <w:iCs/>
        </w:rPr>
      </w:pPr>
    </w:p>
    <w:p w:rsidR="00E54435" w:rsidRPr="0032750E" w:rsidRDefault="5B8D5254" w:rsidP="00E54435">
      <w:pPr>
        <w:pStyle w:val="Heading2"/>
      </w:pPr>
      <w:bookmarkStart w:id="34" w:name="_Toc447638854"/>
      <w:r>
        <w:t>Non-routine information sharing and exceptional circumstances</w:t>
      </w:r>
      <w:bookmarkEnd w:id="34"/>
    </w:p>
    <w:p w:rsidR="00D8736C" w:rsidRPr="002B098E"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Consent from the data subject or from the relevant Board will be obtained in advance.</w:t>
      </w:r>
    </w:p>
    <w:p w:rsidR="00E54435" w:rsidRPr="00080F7F" w:rsidRDefault="00E54435" w:rsidP="00E54435"/>
    <w:p w:rsidR="00E54435" w:rsidRPr="0032750E" w:rsidRDefault="5B8D5254" w:rsidP="00E54435">
      <w:pPr>
        <w:pStyle w:val="Heading2"/>
      </w:pPr>
      <w:bookmarkStart w:id="35" w:name="_Toc447638855"/>
      <w:r>
        <w:t>Monitoring, review and continuous improvement</w:t>
      </w:r>
      <w:bookmarkEnd w:id="35"/>
    </w:p>
    <w:p w:rsidR="00E54435" w:rsidRPr="002B098E"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Annual data cleansing according to each Board’s local policies and procedures</w:t>
      </w:r>
    </w:p>
    <w:p w:rsidR="00D8736C" w:rsidRPr="002B098E"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DSA will be audited annually or when changes are made to the way data is being processed</w:t>
      </w:r>
    </w:p>
    <w:p w:rsidR="00E54435" w:rsidRPr="00F72CAC" w:rsidRDefault="00E54435" w:rsidP="00E54435">
      <w:pPr>
        <w:rPr>
          <w:rStyle w:val="SubtleEmphasis"/>
        </w:rPr>
      </w:pPr>
    </w:p>
    <w:p w:rsidR="00E54435" w:rsidRDefault="5B8D5254" w:rsidP="136FFCB3">
      <w:pPr>
        <w:pStyle w:val="Heading2"/>
      </w:pPr>
      <w:bookmarkStart w:id="36" w:name="_Toc447638856"/>
      <w:r>
        <w:t>Sharing experience and continuous improvement</w:t>
      </w:r>
      <w:bookmarkEnd w:id="36"/>
    </w:p>
    <w:p w:rsidR="00D8736C"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This will be reviewed by the NHS Board Employment Steering Group</w:t>
      </w:r>
    </w:p>
    <w:p w:rsidR="00CD4C7B" w:rsidRPr="002B098E" w:rsidRDefault="5B8D5254" w:rsidP="5B8D5254">
      <w:pPr>
        <w:pStyle w:val="ListParagraph"/>
        <w:numPr>
          <w:ilvl w:val="0"/>
          <w:numId w:val="3"/>
        </w:numPr>
        <w:rPr>
          <w:rStyle w:val="SubtleEmphasis"/>
          <w:rFonts w:asciiTheme="minorHAnsi" w:hAnsiTheme="minorHAnsi" w:cstheme="minorBidi"/>
          <w:i w:val="0"/>
          <w:iCs w:val="0"/>
          <w:color w:val="000000" w:themeColor="text1"/>
          <w:sz w:val="22"/>
          <w:szCs w:val="22"/>
        </w:rPr>
      </w:pPr>
      <w:r w:rsidRPr="5B8D5254">
        <w:rPr>
          <w:rStyle w:val="SubtleEmphasis"/>
          <w:rFonts w:asciiTheme="minorHAnsi" w:hAnsiTheme="minorHAnsi" w:cstheme="minorBidi"/>
          <w:i w:val="0"/>
          <w:iCs w:val="0"/>
          <w:color w:val="000000" w:themeColor="text1"/>
          <w:sz w:val="22"/>
          <w:szCs w:val="22"/>
        </w:rPr>
        <w:t>This will be reviewed by the DDiT Early Implementer Steering Group.</w:t>
      </w:r>
    </w:p>
    <w:p w:rsidR="00E54435" w:rsidRPr="00023D0B" w:rsidRDefault="00E54435" w:rsidP="00E54435"/>
    <w:p w:rsidR="00E54435" w:rsidRPr="0032750E" w:rsidRDefault="5B8D5254" w:rsidP="00E54435">
      <w:pPr>
        <w:pStyle w:val="Heading1"/>
      </w:pPr>
      <w:bookmarkStart w:id="37" w:name="_Toc447638857"/>
      <w:r>
        <w:t>Sign-off and responsibilities</w:t>
      </w:r>
      <w:bookmarkEnd w:id="37"/>
    </w:p>
    <w:p w:rsidR="00E54435" w:rsidRPr="0032750E" w:rsidRDefault="5B8D5254" w:rsidP="00E54435">
      <w:pPr>
        <w:pStyle w:val="Heading2"/>
      </w:pPr>
      <w:bookmarkStart w:id="38" w:name="_Toc447638858"/>
      <w:r>
        <w:t>Name of accountable officer(s)</w:t>
      </w:r>
      <w:bookmarkEnd w:id="38"/>
    </w:p>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54435" w:rsidTr="5B8D5254">
        <w:tc>
          <w:tcPr>
            <w:tcW w:w="3080" w:type="dxa"/>
            <w:shd w:val="clear" w:color="auto" w:fill="DDD9C3"/>
          </w:tcPr>
          <w:p w:rsidR="00E54435" w:rsidRDefault="5B8D5254" w:rsidP="008F008E">
            <w:r>
              <w:lastRenderedPageBreak/>
              <w:t>Accountable Officer Name</w:t>
            </w:r>
          </w:p>
        </w:tc>
        <w:tc>
          <w:tcPr>
            <w:tcW w:w="3081" w:type="dxa"/>
            <w:shd w:val="clear" w:color="auto" w:fill="DDD9C3"/>
          </w:tcPr>
          <w:p w:rsidR="00E54435" w:rsidRDefault="5B8D5254" w:rsidP="008F008E">
            <w:r>
              <w:t>Post title</w:t>
            </w:r>
          </w:p>
        </w:tc>
        <w:tc>
          <w:tcPr>
            <w:tcW w:w="3081" w:type="dxa"/>
            <w:shd w:val="clear" w:color="auto" w:fill="DDD9C3"/>
          </w:tcPr>
          <w:p w:rsidR="00E54435" w:rsidRDefault="5B8D5254" w:rsidP="008F008E">
            <w:r>
              <w:t>Organisation</w:t>
            </w:r>
          </w:p>
        </w:tc>
      </w:tr>
      <w:tr w:rsidR="00E54435" w:rsidTr="5B8D5254">
        <w:tc>
          <w:tcPr>
            <w:tcW w:w="3080" w:type="dxa"/>
          </w:tcPr>
          <w:p w:rsidR="00E54435" w:rsidRDefault="5B8D5254" w:rsidP="008F008E">
            <w:r>
              <w:t>Dorothy Wright</w:t>
            </w:r>
          </w:p>
        </w:tc>
        <w:tc>
          <w:tcPr>
            <w:tcW w:w="3081" w:type="dxa"/>
          </w:tcPr>
          <w:p w:rsidR="00E54435" w:rsidRDefault="5B8D5254" w:rsidP="008F008E">
            <w:r>
              <w:t>Director of HR</w:t>
            </w:r>
          </w:p>
        </w:tc>
        <w:tc>
          <w:tcPr>
            <w:tcW w:w="3081" w:type="dxa"/>
          </w:tcPr>
          <w:p w:rsidR="00E54435" w:rsidRDefault="5B8D5254" w:rsidP="008F008E">
            <w:r>
              <w:t>NES</w:t>
            </w:r>
          </w:p>
        </w:tc>
      </w:tr>
      <w:tr w:rsidR="00E54435" w:rsidTr="5B8D5254">
        <w:tc>
          <w:tcPr>
            <w:tcW w:w="3080" w:type="dxa"/>
          </w:tcPr>
          <w:p w:rsidR="00E54435" w:rsidRDefault="00E54435" w:rsidP="008F008E"/>
        </w:tc>
        <w:tc>
          <w:tcPr>
            <w:tcW w:w="3081" w:type="dxa"/>
          </w:tcPr>
          <w:p w:rsidR="00E54435" w:rsidRDefault="00E54435" w:rsidP="008F008E"/>
        </w:tc>
        <w:tc>
          <w:tcPr>
            <w:tcW w:w="3081" w:type="dxa"/>
          </w:tcPr>
          <w:p w:rsidR="00E54435" w:rsidRDefault="00E54435" w:rsidP="008F008E"/>
        </w:tc>
      </w:tr>
    </w:tbl>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54435" w:rsidTr="5B8D5254">
        <w:tc>
          <w:tcPr>
            <w:tcW w:w="3080" w:type="dxa"/>
            <w:shd w:val="clear" w:color="auto" w:fill="DDD9C3"/>
          </w:tcPr>
          <w:p w:rsidR="00E54435" w:rsidRDefault="5B8D5254" w:rsidP="008F008E">
            <w:r>
              <w:t>Senior Information Risk Owner Name</w:t>
            </w:r>
          </w:p>
        </w:tc>
        <w:tc>
          <w:tcPr>
            <w:tcW w:w="3081" w:type="dxa"/>
            <w:shd w:val="clear" w:color="auto" w:fill="DDD9C3"/>
          </w:tcPr>
          <w:p w:rsidR="00E54435" w:rsidRDefault="5B8D5254" w:rsidP="008F008E">
            <w:r>
              <w:t>Post title</w:t>
            </w:r>
          </w:p>
        </w:tc>
        <w:tc>
          <w:tcPr>
            <w:tcW w:w="3081" w:type="dxa"/>
            <w:shd w:val="clear" w:color="auto" w:fill="DDD9C3"/>
          </w:tcPr>
          <w:p w:rsidR="00E54435" w:rsidRDefault="5B8D5254" w:rsidP="008F008E">
            <w:r>
              <w:t>Organisation</w:t>
            </w:r>
          </w:p>
        </w:tc>
      </w:tr>
      <w:tr w:rsidR="00E54435" w:rsidTr="5B8D5254">
        <w:tc>
          <w:tcPr>
            <w:tcW w:w="3080" w:type="dxa"/>
          </w:tcPr>
          <w:p w:rsidR="00E54435" w:rsidRDefault="5B8D5254" w:rsidP="008F008E">
            <w:r>
              <w:t>Christopher Wroath</w:t>
            </w:r>
          </w:p>
        </w:tc>
        <w:tc>
          <w:tcPr>
            <w:tcW w:w="3081" w:type="dxa"/>
          </w:tcPr>
          <w:p w:rsidR="00E54435" w:rsidRDefault="5B8D5254" w:rsidP="008F008E">
            <w:r>
              <w:t>SIRO/Digital Director</w:t>
            </w:r>
          </w:p>
        </w:tc>
        <w:tc>
          <w:tcPr>
            <w:tcW w:w="3081" w:type="dxa"/>
          </w:tcPr>
          <w:p w:rsidR="00E54435" w:rsidRDefault="5B8D5254" w:rsidP="008F008E">
            <w:r>
              <w:t>NES</w:t>
            </w:r>
          </w:p>
        </w:tc>
      </w:tr>
      <w:tr w:rsidR="00E54435" w:rsidTr="5B8D5254">
        <w:tc>
          <w:tcPr>
            <w:tcW w:w="3080" w:type="dxa"/>
          </w:tcPr>
          <w:p w:rsidR="00E54435" w:rsidRDefault="00E54435" w:rsidP="008F008E"/>
        </w:tc>
        <w:tc>
          <w:tcPr>
            <w:tcW w:w="3081" w:type="dxa"/>
          </w:tcPr>
          <w:p w:rsidR="00E54435" w:rsidRDefault="00E54435" w:rsidP="008F008E"/>
        </w:tc>
        <w:tc>
          <w:tcPr>
            <w:tcW w:w="3081" w:type="dxa"/>
          </w:tcPr>
          <w:p w:rsidR="00E54435" w:rsidRDefault="00E54435" w:rsidP="008F008E"/>
        </w:tc>
      </w:tr>
    </w:tbl>
    <w:p w:rsidR="00E54435" w:rsidRPr="0032750E" w:rsidRDefault="5B8D5254" w:rsidP="00E54435">
      <w:pPr>
        <w:pStyle w:val="Heading2"/>
      </w:pPr>
      <w:bookmarkStart w:id="39" w:name="_Toc447638859"/>
      <w:r>
        <w:t>Lead practitioner</w:t>
      </w:r>
      <w:bookmarkEnd w:id="39"/>
    </w:p>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54435" w:rsidTr="5B8D5254">
        <w:tc>
          <w:tcPr>
            <w:tcW w:w="3080" w:type="dxa"/>
            <w:shd w:val="clear" w:color="auto" w:fill="DDD9C3"/>
          </w:tcPr>
          <w:p w:rsidR="00E54435" w:rsidRDefault="5B8D5254" w:rsidP="008F008E">
            <w:r>
              <w:t>Lead IG Practitioner Name</w:t>
            </w:r>
          </w:p>
        </w:tc>
        <w:tc>
          <w:tcPr>
            <w:tcW w:w="3081" w:type="dxa"/>
            <w:shd w:val="clear" w:color="auto" w:fill="DDD9C3"/>
          </w:tcPr>
          <w:p w:rsidR="00E54435" w:rsidRDefault="5B8D5254" w:rsidP="008F008E">
            <w:r>
              <w:t>Post title</w:t>
            </w:r>
          </w:p>
        </w:tc>
        <w:tc>
          <w:tcPr>
            <w:tcW w:w="3081" w:type="dxa"/>
            <w:shd w:val="clear" w:color="auto" w:fill="DDD9C3"/>
          </w:tcPr>
          <w:p w:rsidR="00E54435" w:rsidRDefault="5B8D5254" w:rsidP="008F008E">
            <w:r>
              <w:t>Organisation</w:t>
            </w:r>
          </w:p>
        </w:tc>
      </w:tr>
      <w:tr w:rsidR="00E54435" w:rsidTr="5B8D5254">
        <w:tc>
          <w:tcPr>
            <w:tcW w:w="3080" w:type="dxa"/>
          </w:tcPr>
          <w:p w:rsidR="00E54435" w:rsidRDefault="5B8D5254" w:rsidP="008F008E">
            <w:r>
              <w:t>Tracey Gill</w:t>
            </w:r>
          </w:p>
        </w:tc>
        <w:tc>
          <w:tcPr>
            <w:tcW w:w="3081" w:type="dxa"/>
          </w:tcPr>
          <w:p w:rsidR="00E54435" w:rsidRDefault="5B8D5254" w:rsidP="008F008E">
            <w:r>
              <w:t>Information Governance Manager</w:t>
            </w:r>
          </w:p>
        </w:tc>
        <w:tc>
          <w:tcPr>
            <w:tcW w:w="3081" w:type="dxa"/>
          </w:tcPr>
          <w:p w:rsidR="00E54435" w:rsidRDefault="5B8D5254" w:rsidP="008F008E">
            <w:r>
              <w:t>NES</w:t>
            </w:r>
          </w:p>
        </w:tc>
      </w:tr>
      <w:tr w:rsidR="00E54435" w:rsidTr="5B8D5254">
        <w:tc>
          <w:tcPr>
            <w:tcW w:w="3080" w:type="dxa"/>
          </w:tcPr>
          <w:p w:rsidR="00E54435" w:rsidRDefault="00E54435" w:rsidP="008F008E"/>
        </w:tc>
        <w:tc>
          <w:tcPr>
            <w:tcW w:w="3081" w:type="dxa"/>
          </w:tcPr>
          <w:p w:rsidR="00E54435" w:rsidRDefault="00E54435" w:rsidP="008F008E"/>
        </w:tc>
        <w:tc>
          <w:tcPr>
            <w:tcW w:w="3081" w:type="dxa"/>
          </w:tcPr>
          <w:p w:rsidR="00E54435" w:rsidRDefault="00E54435" w:rsidP="008F008E"/>
        </w:tc>
      </w:tr>
    </w:tbl>
    <w:p w:rsidR="00E54435" w:rsidRPr="0032750E" w:rsidRDefault="00E54435" w:rsidP="00E54435">
      <w:pPr>
        <w:pStyle w:val="Heading2"/>
      </w:pPr>
      <w:r>
        <w:tab/>
      </w:r>
      <w:bookmarkStart w:id="40" w:name="_Toc447638860"/>
      <w:r w:rsidRPr="0032750E">
        <w:t>Signatories</w:t>
      </w:r>
      <w:bookmarkEnd w:id="40"/>
    </w:p>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4456"/>
      </w:tblGrid>
      <w:tr w:rsidR="00E54435" w:rsidTr="5B8D5254">
        <w:tc>
          <w:tcPr>
            <w:tcW w:w="3227" w:type="dxa"/>
            <w:shd w:val="clear" w:color="auto" w:fill="DDD9C3"/>
          </w:tcPr>
          <w:p w:rsidR="00E54435" w:rsidRDefault="5B8D5254" w:rsidP="008F008E">
            <w:r>
              <w:t>Name of Parties to DSA</w:t>
            </w:r>
          </w:p>
        </w:tc>
        <w:tc>
          <w:tcPr>
            <w:tcW w:w="6015" w:type="dxa"/>
            <w:gridSpan w:val="2"/>
          </w:tcPr>
          <w:p w:rsidR="00E54435" w:rsidRDefault="5B8D5254" w:rsidP="008F008E">
            <w:r>
              <w:t>NES</w:t>
            </w:r>
          </w:p>
        </w:tc>
      </w:tr>
      <w:tr w:rsidR="00E54435" w:rsidTr="5B8D5254">
        <w:trPr>
          <w:trHeight w:val="525"/>
        </w:trPr>
        <w:tc>
          <w:tcPr>
            <w:tcW w:w="3227" w:type="dxa"/>
            <w:vMerge w:val="restart"/>
            <w:shd w:val="clear" w:color="auto" w:fill="DDD9C3"/>
          </w:tcPr>
          <w:p w:rsidR="00E54435" w:rsidRDefault="5B8D5254" w:rsidP="008F008E">
            <w:r>
              <w:t xml:space="preserve">Authorised signatories to DSA </w:t>
            </w:r>
          </w:p>
        </w:tc>
        <w:tc>
          <w:tcPr>
            <w:tcW w:w="1559" w:type="dxa"/>
            <w:shd w:val="clear" w:color="auto" w:fill="DDD9C3"/>
          </w:tcPr>
          <w:p w:rsidR="00E54435" w:rsidRDefault="5B8D5254" w:rsidP="008F008E">
            <w:r>
              <w:t xml:space="preserve">Title /Name </w:t>
            </w:r>
          </w:p>
        </w:tc>
        <w:tc>
          <w:tcPr>
            <w:tcW w:w="4456" w:type="dxa"/>
          </w:tcPr>
          <w:p w:rsidR="00E54435" w:rsidRDefault="00E54435" w:rsidP="008F008E"/>
        </w:tc>
      </w:tr>
      <w:tr w:rsidR="00E54435" w:rsidTr="5B8D5254">
        <w:trPr>
          <w:trHeight w:val="510"/>
        </w:trPr>
        <w:tc>
          <w:tcPr>
            <w:tcW w:w="3227" w:type="dxa"/>
            <w:vMerge/>
            <w:shd w:val="clear" w:color="auto" w:fill="DDD9C3"/>
          </w:tcPr>
          <w:p w:rsidR="00E54435" w:rsidRDefault="00E54435" w:rsidP="008F008E"/>
        </w:tc>
        <w:tc>
          <w:tcPr>
            <w:tcW w:w="1559" w:type="dxa"/>
            <w:shd w:val="clear" w:color="auto" w:fill="DDD9C3"/>
          </w:tcPr>
          <w:p w:rsidR="00E54435" w:rsidRDefault="5B8D5254" w:rsidP="008F008E">
            <w:r>
              <w:t>Role</w:t>
            </w:r>
          </w:p>
        </w:tc>
        <w:tc>
          <w:tcPr>
            <w:tcW w:w="4456" w:type="dxa"/>
          </w:tcPr>
          <w:p w:rsidR="00E54435" w:rsidRDefault="00E54435" w:rsidP="008F008E"/>
        </w:tc>
      </w:tr>
      <w:tr w:rsidR="00E54435" w:rsidTr="5B8D5254">
        <w:tc>
          <w:tcPr>
            <w:tcW w:w="3227" w:type="dxa"/>
            <w:shd w:val="clear" w:color="auto" w:fill="DDD9C3"/>
          </w:tcPr>
          <w:p w:rsidR="00E54435" w:rsidRDefault="5B8D5254" w:rsidP="008F008E">
            <w:r>
              <w:t>Head Office address</w:t>
            </w:r>
          </w:p>
        </w:tc>
        <w:tc>
          <w:tcPr>
            <w:tcW w:w="6015" w:type="dxa"/>
            <w:gridSpan w:val="2"/>
          </w:tcPr>
          <w:p w:rsidR="00E54435" w:rsidRDefault="00E54435" w:rsidP="008F008E"/>
        </w:tc>
      </w:tr>
      <w:tr w:rsidR="00E54435" w:rsidTr="5B8D5254">
        <w:tc>
          <w:tcPr>
            <w:tcW w:w="4786" w:type="dxa"/>
            <w:gridSpan w:val="2"/>
            <w:shd w:val="clear" w:color="auto" w:fill="DDD9C3"/>
          </w:tcPr>
          <w:p w:rsidR="00E54435" w:rsidRDefault="5B8D5254" w:rsidP="008F008E">
            <w:r>
              <w:t>Centre of Excellence Registration Date</w:t>
            </w:r>
          </w:p>
        </w:tc>
        <w:tc>
          <w:tcPr>
            <w:tcW w:w="4456" w:type="dxa"/>
          </w:tcPr>
          <w:p w:rsidR="00E54435" w:rsidRDefault="00E54435" w:rsidP="008F008E"/>
        </w:tc>
      </w:tr>
    </w:tbl>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4456"/>
      </w:tblGrid>
      <w:tr w:rsidR="00E54435" w:rsidTr="5B8D5254">
        <w:tc>
          <w:tcPr>
            <w:tcW w:w="3227" w:type="dxa"/>
            <w:shd w:val="clear" w:color="auto" w:fill="DDD9C3"/>
          </w:tcPr>
          <w:p w:rsidR="00E54435" w:rsidRDefault="5B8D5254" w:rsidP="008F008E">
            <w:r>
              <w:t>Name of Parties to DSA</w:t>
            </w:r>
          </w:p>
        </w:tc>
        <w:tc>
          <w:tcPr>
            <w:tcW w:w="6015" w:type="dxa"/>
            <w:gridSpan w:val="2"/>
          </w:tcPr>
          <w:p w:rsidR="00E54435" w:rsidRDefault="00E54435" w:rsidP="008F008E"/>
        </w:tc>
      </w:tr>
      <w:tr w:rsidR="00E54435" w:rsidTr="5B8D5254">
        <w:trPr>
          <w:trHeight w:val="525"/>
        </w:trPr>
        <w:tc>
          <w:tcPr>
            <w:tcW w:w="3227" w:type="dxa"/>
            <w:vMerge w:val="restart"/>
            <w:shd w:val="clear" w:color="auto" w:fill="DDD9C3"/>
          </w:tcPr>
          <w:p w:rsidR="00E54435" w:rsidRDefault="5B8D5254" w:rsidP="008F008E">
            <w:r>
              <w:t xml:space="preserve">Authorised signatories to DSA </w:t>
            </w:r>
          </w:p>
        </w:tc>
        <w:tc>
          <w:tcPr>
            <w:tcW w:w="1559" w:type="dxa"/>
            <w:shd w:val="clear" w:color="auto" w:fill="DDD9C3"/>
          </w:tcPr>
          <w:p w:rsidR="00E54435" w:rsidRDefault="5B8D5254" w:rsidP="008F008E">
            <w:r>
              <w:t xml:space="preserve">Title /Name </w:t>
            </w:r>
          </w:p>
        </w:tc>
        <w:tc>
          <w:tcPr>
            <w:tcW w:w="4456" w:type="dxa"/>
          </w:tcPr>
          <w:p w:rsidR="00E54435" w:rsidRDefault="00E54435" w:rsidP="008F008E"/>
        </w:tc>
      </w:tr>
      <w:tr w:rsidR="00E54435" w:rsidTr="5B8D5254">
        <w:trPr>
          <w:trHeight w:val="510"/>
        </w:trPr>
        <w:tc>
          <w:tcPr>
            <w:tcW w:w="3227" w:type="dxa"/>
            <w:vMerge/>
            <w:shd w:val="clear" w:color="auto" w:fill="DDD9C3"/>
          </w:tcPr>
          <w:p w:rsidR="00E54435" w:rsidRDefault="00E54435" w:rsidP="008F008E"/>
        </w:tc>
        <w:tc>
          <w:tcPr>
            <w:tcW w:w="1559" w:type="dxa"/>
            <w:shd w:val="clear" w:color="auto" w:fill="DDD9C3"/>
          </w:tcPr>
          <w:p w:rsidR="00E54435" w:rsidRDefault="5B8D5254" w:rsidP="008F008E">
            <w:r>
              <w:t>Role</w:t>
            </w:r>
          </w:p>
        </w:tc>
        <w:tc>
          <w:tcPr>
            <w:tcW w:w="4456" w:type="dxa"/>
          </w:tcPr>
          <w:p w:rsidR="00E54435" w:rsidRDefault="00E54435" w:rsidP="008F008E"/>
        </w:tc>
      </w:tr>
      <w:tr w:rsidR="00E54435" w:rsidTr="5B8D5254">
        <w:tc>
          <w:tcPr>
            <w:tcW w:w="3227" w:type="dxa"/>
            <w:shd w:val="clear" w:color="auto" w:fill="DDD9C3"/>
          </w:tcPr>
          <w:p w:rsidR="00E54435" w:rsidRDefault="5B8D5254" w:rsidP="008F008E">
            <w:r>
              <w:t>Head Office address</w:t>
            </w:r>
          </w:p>
        </w:tc>
        <w:tc>
          <w:tcPr>
            <w:tcW w:w="6015" w:type="dxa"/>
            <w:gridSpan w:val="2"/>
          </w:tcPr>
          <w:p w:rsidR="00E54435" w:rsidRDefault="00E54435" w:rsidP="008F008E"/>
        </w:tc>
      </w:tr>
      <w:tr w:rsidR="00E54435" w:rsidTr="5B8D5254">
        <w:tc>
          <w:tcPr>
            <w:tcW w:w="4786" w:type="dxa"/>
            <w:gridSpan w:val="2"/>
            <w:shd w:val="clear" w:color="auto" w:fill="DDD9C3"/>
          </w:tcPr>
          <w:p w:rsidR="00E54435" w:rsidRDefault="5B8D5254" w:rsidP="008F008E">
            <w:r>
              <w:t>Centre of Excellence Registration Date</w:t>
            </w:r>
          </w:p>
        </w:tc>
        <w:tc>
          <w:tcPr>
            <w:tcW w:w="4456" w:type="dxa"/>
          </w:tcPr>
          <w:p w:rsidR="00E54435" w:rsidRDefault="00E54435" w:rsidP="008F008E"/>
        </w:tc>
      </w:tr>
    </w:tbl>
    <w:p w:rsidR="00E54435" w:rsidRPr="00826589"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4456"/>
      </w:tblGrid>
      <w:tr w:rsidR="00E54435" w:rsidTr="5B8D5254">
        <w:tc>
          <w:tcPr>
            <w:tcW w:w="3227" w:type="dxa"/>
            <w:shd w:val="clear" w:color="auto" w:fill="DDD9C3"/>
          </w:tcPr>
          <w:p w:rsidR="00E54435" w:rsidRDefault="5B8D5254" w:rsidP="008F008E">
            <w:r>
              <w:t>Name of Parties to DSA</w:t>
            </w:r>
          </w:p>
        </w:tc>
        <w:tc>
          <w:tcPr>
            <w:tcW w:w="6015" w:type="dxa"/>
            <w:gridSpan w:val="2"/>
          </w:tcPr>
          <w:p w:rsidR="00E54435" w:rsidRDefault="00E54435" w:rsidP="008F008E"/>
        </w:tc>
      </w:tr>
      <w:tr w:rsidR="00E54435" w:rsidTr="5B8D5254">
        <w:trPr>
          <w:trHeight w:val="525"/>
        </w:trPr>
        <w:tc>
          <w:tcPr>
            <w:tcW w:w="3227" w:type="dxa"/>
            <w:vMerge w:val="restart"/>
            <w:shd w:val="clear" w:color="auto" w:fill="DDD9C3"/>
          </w:tcPr>
          <w:p w:rsidR="00E54435" w:rsidRDefault="5B8D5254" w:rsidP="008F008E">
            <w:r>
              <w:t xml:space="preserve">Authorised signatories to DSA </w:t>
            </w:r>
          </w:p>
        </w:tc>
        <w:tc>
          <w:tcPr>
            <w:tcW w:w="1559" w:type="dxa"/>
            <w:shd w:val="clear" w:color="auto" w:fill="DDD9C3"/>
          </w:tcPr>
          <w:p w:rsidR="00E54435" w:rsidRDefault="5B8D5254" w:rsidP="008F008E">
            <w:r>
              <w:t xml:space="preserve">Title /Name </w:t>
            </w:r>
          </w:p>
        </w:tc>
        <w:tc>
          <w:tcPr>
            <w:tcW w:w="4456" w:type="dxa"/>
          </w:tcPr>
          <w:p w:rsidR="00E54435" w:rsidRDefault="00E54435" w:rsidP="008F008E"/>
        </w:tc>
      </w:tr>
      <w:tr w:rsidR="00E54435" w:rsidTr="5B8D5254">
        <w:trPr>
          <w:trHeight w:val="510"/>
        </w:trPr>
        <w:tc>
          <w:tcPr>
            <w:tcW w:w="3227" w:type="dxa"/>
            <w:vMerge/>
            <w:shd w:val="clear" w:color="auto" w:fill="DDD9C3"/>
          </w:tcPr>
          <w:p w:rsidR="00E54435" w:rsidRDefault="00E54435" w:rsidP="008F008E"/>
        </w:tc>
        <w:tc>
          <w:tcPr>
            <w:tcW w:w="1559" w:type="dxa"/>
            <w:shd w:val="clear" w:color="auto" w:fill="DDD9C3"/>
          </w:tcPr>
          <w:p w:rsidR="00E54435" w:rsidRDefault="5B8D5254" w:rsidP="008F008E">
            <w:r>
              <w:t>Role</w:t>
            </w:r>
          </w:p>
        </w:tc>
        <w:tc>
          <w:tcPr>
            <w:tcW w:w="4456" w:type="dxa"/>
          </w:tcPr>
          <w:p w:rsidR="00E54435" w:rsidRDefault="00E54435" w:rsidP="008F008E"/>
        </w:tc>
      </w:tr>
      <w:tr w:rsidR="00E54435" w:rsidTr="5B8D5254">
        <w:tc>
          <w:tcPr>
            <w:tcW w:w="3227" w:type="dxa"/>
            <w:shd w:val="clear" w:color="auto" w:fill="DDD9C3"/>
          </w:tcPr>
          <w:p w:rsidR="00E54435" w:rsidRDefault="5B8D5254" w:rsidP="008F008E">
            <w:r>
              <w:t>Head Office address</w:t>
            </w:r>
          </w:p>
        </w:tc>
        <w:tc>
          <w:tcPr>
            <w:tcW w:w="6015" w:type="dxa"/>
            <w:gridSpan w:val="2"/>
          </w:tcPr>
          <w:p w:rsidR="00E54435" w:rsidRDefault="00E54435" w:rsidP="008F008E"/>
        </w:tc>
      </w:tr>
      <w:tr w:rsidR="00E54435" w:rsidTr="5B8D5254">
        <w:tc>
          <w:tcPr>
            <w:tcW w:w="4786" w:type="dxa"/>
            <w:gridSpan w:val="2"/>
            <w:shd w:val="clear" w:color="auto" w:fill="DDD9C3"/>
          </w:tcPr>
          <w:p w:rsidR="00E54435" w:rsidRDefault="5B8D5254" w:rsidP="008F008E">
            <w:r>
              <w:t>Centre of Excellence Registration Date</w:t>
            </w:r>
          </w:p>
        </w:tc>
        <w:tc>
          <w:tcPr>
            <w:tcW w:w="4456" w:type="dxa"/>
          </w:tcPr>
          <w:p w:rsidR="00E54435" w:rsidRDefault="00E54435" w:rsidP="008F008E"/>
        </w:tc>
      </w:tr>
    </w:tbl>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4456"/>
      </w:tblGrid>
      <w:tr w:rsidR="00E54435" w:rsidTr="5B8D5254">
        <w:tc>
          <w:tcPr>
            <w:tcW w:w="3227" w:type="dxa"/>
            <w:shd w:val="clear" w:color="auto" w:fill="DDD9C3"/>
          </w:tcPr>
          <w:p w:rsidR="00E54435" w:rsidRDefault="5B8D5254" w:rsidP="008F008E">
            <w:r>
              <w:t>Name of Parties to DSA</w:t>
            </w:r>
          </w:p>
        </w:tc>
        <w:tc>
          <w:tcPr>
            <w:tcW w:w="6015" w:type="dxa"/>
            <w:gridSpan w:val="2"/>
          </w:tcPr>
          <w:p w:rsidR="00E54435" w:rsidRDefault="00E54435" w:rsidP="008F008E"/>
        </w:tc>
      </w:tr>
      <w:tr w:rsidR="00E54435" w:rsidTr="5B8D5254">
        <w:trPr>
          <w:trHeight w:val="525"/>
        </w:trPr>
        <w:tc>
          <w:tcPr>
            <w:tcW w:w="3227" w:type="dxa"/>
            <w:vMerge w:val="restart"/>
            <w:shd w:val="clear" w:color="auto" w:fill="DDD9C3"/>
          </w:tcPr>
          <w:p w:rsidR="00E54435" w:rsidRDefault="5B8D5254" w:rsidP="008F008E">
            <w:r>
              <w:t xml:space="preserve">Authorised signatories to DSA </w:t>
            </w:r>
          </w:p>
        </w:tc>
        <w:tc>
          <w:tcPr>
            <w:tcW w:w="1559" w:type="dxa"/>
            <w:shd w:val="clear" w:color="auto" w:fill="DDD9C3"/>
          </w:tcPr>
          <w:p w:rsidR="00E54435" w:rsidRDefault="5B8D5254" w:rsidP="008F008E">
            <w:r>
              <w:t xml:space="preserve">Title /Name </w:t>
            </w:r>
          </w:p>
        </w:tc>
        <w:tc>
          <w:tcPr>
            <w:tcW w:w="4456" w:type="dxa"/>
          </w:tcPr>
          <w:p w:rsidR="00E54435" w:rsidRDefault="00E54435" w:rsidP="008F008E"/>
        </w:tc>
      </w:tr>
      <w:tr w:rsidR="00E54435" w:rsidTr="5B8D5254">
        <w:trPr>
          <w:trHeight w:val="510"/>
        </w:trPr>
        <w:tc>
          <w:tcPr>
            <w:tcW w:w="3227" w:type="dxa"/>
            <w:vMerge/>
            <w:shd w:val="clear" w:color="auto" w:fill="DDD9C3"/>
          </w:tcPr>
          <w:p w:rsidR="00E54435" w:rsidRDefault="00E54435" w:rsidP="008F008E"/>
        </w:tc>
        <w:tc>
          <w:tcPr>
            <w:tcW w:w="1559" w:type="dxa"/>
            <w:shd w:val="clear" w:color="auto" w:fill="DDD9C3"/>
          </w:tcPr>
          <w:p w:rsidR="00E54435" w:rsidRDefault="5B8D5254" w:rsidP="008F008E">
            <w:r>
              <w:t>Role</w:t>
            </w:r>
          </w:p>
        </w:tc>
        <w:tc>
          <w:tcPr>
            <w:tcW w:w="4456" w:type="dxa"/>
          </w:tcPr>
          <w:p w:rsidR="00E54435" w:rsidRDefault="00E54435" w:rsidP="008F008E"/>
        </w:tc>
      </w:tr>
      <w:tr w:rsidR="00E54435" w:rsidTr="5B8D5254">
        <w:tc>
          <w:tcPr>
            <w:tcW w:w="3227" w:type="dxa"/>
            <w:shd w:val="clear" w:color="auto" w:fill="DDD9C3"/>
          </w:tcPr>
          <w:p w:rsidR="00E54435" w:rsidRDefault="5B8D5254" w:rsidP="008F008E">
            <w:r>
              <w:t>Head Office address</w:t>
            </w:r>
          </w:p>
        </w:tc>
        <w:tc>
          <w:tcPr>
            <w:tcW w:w="6015" w:type="dxa"/>
            <w:gridSpan w:val="2"/>
          </w:tcPr>
          <w:p w:rsidR="00E54435" w:rsidRDefault="00E54435" w:rsidP="008F008E"/>
        </w:tc>
      </w:tr>
      <w:tr w:rsidR="00E54435" w:rsidTr="5B8D5254">
        <w:tc>
          <w:tcPr>
            <w:tcW w:w="4786" w:type="dxa"/>
            <w:gridSpan w:val="2"/>
            <w:shd w:val="clear" w:color="auto" w:fill="DDD9C3"/>
          </w:tcPr>
          <w:p w:rsidR="00E54435" w:rsidRDefault="5B8D5254" w:rsidP="008F008E">
            <w:r>
              <w:t>Centre of Excellence Registration Date</w:t>
            </w:r>
          </w:p>
        </w:tc>
        <w:tc>
          <w:tcPr>
            <w:tcW w:w="4456" w:type="dxa"/>
          </w:tcPr>
          <w:p w:rsidR="00E54435" w:rsidRDefault="00E54435" w:rsidP="008F008E"/>
        </w:tc>
      </w:tr>
    </w:tbl>
    <w:p w:rsidR="00E54435" w:rsidRDefault="00E54435" w:rsidP="00E54435"/>
    <w:p w:rsidR="00E54435" w:rsidRDefault="00E54435" w:rsidP="00E54435">
      <w:r>
        <w:br w:type="page"/>
      </w:r>
    </w:p>
    <w:p w:rsidR="00E54435" w:rsidRDefault="5B8D5254" w:rsidP="00E54435">
      <w:pPr>
        <w:pStyle w:val="Heading2"/>
      </w:pPr>
      <w:bookmarkStart w:id="41" w:name="_Toc447638861"/>
      <w:r>
        <w:t>Sign off</w:t>
      </w:r>
      <w:bookmarkEnd w:id="41"/>
    </w:p>
    <w:p w:rsidR="00E54435" w:rsidRDefault="5B8D5254" w:rsidP="00E54435">
      <w:r>
        <w:t>"We the undersigned agree to the details recorded in this Data Sharing Agreement and are committed to the ongoing monitoring and review of the scope, purpose and manner of the information sharing."</w:t>
      </w:r>
    </w:p>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616"/>
        <w:gridCol w:w="1050"/>
        <w:gridCol w:w="3571"/>
      </w:tblGrid>
      <w:tr w:rsidR="00E54435" w:rsidTr="5B8D5254">
        <w:trPr>
          <w:trHeight w:val="1185"/>
        </w:trPr>
        <w:tc>
          <w:tcPr>
            <w:tcW w:w="4621" w:type="dxa"/>
            <w:gridSpan w:val="2"/>
          </w:tcPr>
          <w:p w:rsidR="00E54435" w:rsidRDefault="00E54435" w:rsidP="008F008E"/>
          <w:p w:rsidR="00E54435" w:rsidRDefault="5B8D5254" w:rsidP="008F008E">
            <w:r>
              <w:t>Signature</w:t>
            </w:r>
          </w:p>
        </w:tc>
        <w:tc>
          <w:tcPr>
            <w:tcW w:w="4621" w:type="dxa"/>
            <w:gridSpan w:val="2"/>
          </w:tcPr>
          <w:p w:rsidR="00E54435" w:rsidRDefault="00E54435" w:rsidP="008F008E"/>
          <w:p w:rsidR="00E54435" w:rsidRDefault="5B8D5254" w:rsidP="008F008E">
            <w:r>
              <w:t>Signature</w:t>
            </w:r>
          </w:p>
        </w:tc>
      </w:tr>
      <w:tr w:rsidR="00E54435" w:rsidTr="5B8D5254">
        <w:trPr>
          <w:trHeight w:val="603"/>
        </w:trPr>
        <w:tc>
          <w:tcPr>
            <w:tcW w:w="1005" w:type="dxa"/>
            <w:shd w:val="clear" w:color="auto" w:fill="DDD9C3"/>
          </w:tcPr>
          <w:p w:rsidR="00E54435" w:rsidRDefault="5B8D5254" w:rsidP="008F008E">
            <w:r>
              <w:t>Name</w:t>
            </w:r>
          </w:p>
        </w:tc>
        <w:tc>
          <w:tcPr>
            <w:tcW w:w="3616" w:type="dxa"/>
          </w:tcPr>
          <w:p w:rsidR="00E54435" w:rsidRDefault="00E54435" w:rsidP="008F008E"/>
        </w:tc>
        <w:tc>
          <w:tcPr>
            <w:tcW w:w="1050" w:type="dxa"/>
            <w:shd w:val="clear" w:color="auto" w:fill="DDD9C3"/>
          </w:tcPr>
          <w:p w:rsidR="00E54435" w:rsidRDefault="5B8D5254" w:rsidP="008F008E">
            <w:r>
              <w:t>Name</w:t>
            </w:r>
          </w:p>
        </w:tc>
        <w:tc>
          <w:tcPr>
            <w:tcW w:w="3571" w:type="dxa"/>
          </w:tcPr>
          <w:p w:rsidR="00E54435" w:rsidRDefault="00E54435" w:rsidP="008F008E"/>
        </w:tc>
      </w:tr>
      <w:tr w:rsidR="00E54435" w:rsidTr="5B8D5254">
        <w:trPr>
          <w:trHeight w:val="447"/>
        </w:trPr>
        <w:tc>
          <w:tcPr>
            <w:tcW w:w="1005" w:type="dxa"/>
            <w:shd w:val="clear" w:color="auto" w:fill="DDD9C3"/>
          </w:tcPr>
          <w:p w:rsidR="00E54435" w:rsidRDefault="5B8D5254" w:rsidP="008F008E">
            <w:r>
              <w:t>Date</w:t>
            </w:r>
          </w:p>
        </w:tc>
        <w:tc>
          <w:tcPr>
            <w:tcW w:w="3616" w:type="dxa"/>
          </w:tcPr>
          <w:p w:rsidR="00E54435" w:rsidRDefault="00E54435" w:rsidP="008F008E"/>
        </w:tc>
        <w:tc>
          <w:tcPr>
            <w:tcW w:w="1050" w:type="dxa"/>
            <w:shd w:val="clear" w:color="auto" w:fill="DDD9C3"/>
          </w:tcPr>
          <w:p w:rsidR="00E54435" w:rsidRDefault="5B8D5254" w:rsidP="008F008E">
            <w:r>
              <w:t>Date</w:t>
            </w:r>
          </w:p>
        </w:tc>
        <w:tc>
          <w:tcPr>
            <w:tcW w:w="3571" w:type="dxa"/>
          </w:tcPr>
          <w:p w:rsidR="00E54435" w:rsidRDefault="00E54435" w:rsidP="008F008E"/>
        </w:tc>
      </w:tr>
    </w:tbl>
    <w:p w:rsidR="00E54435" w:rsidRDefault="00E54435" w:rsidP="00E54435"/>
    <w:p w:rsidR="00E54435" w:rsidRDefault="00E54435" w:rsidP="00E54435"/>
    <w:p w:rsidR="00E54435" w:rsidRDefault="00E54435" w:rsidP="00E54435">
      <w:pPr>
        <w:jc w:val="center"/>
      </w:pPr>
    </w:p>
    <w:p w:rsidR="00E54435" w:rsidRDefault="00E54435" w:rsidP="00E54435"/>
    <w:p w:rsidR="00E54435" w:rsidRDefault="00E54435" w:rsidP="00E54435">
      <w:r>
        <w:br w:type="page"/>
      </w:r>
    </w:p>
    <w:p w:rsidR="00E54435" w:rsidRDefault="00E54435" w:rsidP="00E54435"/>
    <w:p w:rsidR="00E54435" w:rsidRDefault="5B8D5254" w:rsidP="00E54435">
      <w:pPr>
        <w:pStyle w:val="Heading1"/>
      </w:pPr>
      <w:bookmarkStart w:id="42" w:name="_Toc447638862"/>
      <w:r>
        <w:t>Appendix 1 List of Work instructions, policies and procedures</w:t>
      </w:r>
      <w:bookmarkEnd w:id="42"/>
    </w:p>
    <w:p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11"/>
        <w:gridCol w:w="2999"/>
      </w:tblGrid>
      <w:tr w:rsidR="00E54435" w:rsidTr="5B8D5254">
        <w:tc>
          <w:tcPr>
            <w:tcW w:w="3006" w:type="dxa"/>
            <w:shd w:val="clear" w:color="auto" w:fill="F2F2F2" w:themeFill="background1" w:themeFillShade="F2"/>
          </w:tcPr>
          <w:p w:rsidR="00E54435" w:rsidRDefault="5B8D5254" w:rsidP="008F008E">
            <w:r>
              <w:t>Work instructions title</w:t>
            </w:r>
          </w:p>
        </w:tc>
        <w:tc>
          <w:tcPr>
            <w:tcW w:w="3011" w:type="dxa"/>
            <w:shd w:val="clear" w:color="auto" w:fill="F2F2F2" w:themeFill="background1" w:themeFillShade="F2"/>
          </w:tcPr>
          <w:p w:rsidR="00E54435" w:rsidRDefault="5B8D5254" w:rsidP="008F008E">
            <w:r>
              <w:t>Organisation</w:t>
            </w:r>
          </w:p>
        </w:tc>
        <w:tc>
          <w:tcPr>
            <w:tcW w:w="2999" w:type="dxa"/>
            <w:shd w:val="clear" w:color="auto" w:fill="F2F2F2" w:themeFill="background1" w:themeFillShade="F2"/>
          </w:tcPr>
          <w:p w:rsidR="00E54435" w:rsidRDefault="5B8D5254" w:rsidP="008F008E">
            <w:r>
              <w:t>Hyperlink</w:t>
            </w:r>
          </w:p>
        </w:tc>
      </w:tr>
      <w:tr w:rsidR="002A0F0A" w:rsidTr="5B8D5254">
        <w:tc>
          <w:tcPr>
            <w:tcW w:w="3006" w:type="dxa"/>
          </w:tcPr>
          <w:p w:rsidR="002A0F0A" w:rsidRPr="00DA4DB2" w:rsidRDefault="5B8D5254" w:rsidP="5B8D5254">
            <w:pPr>
              <w:spacing w:after="0" w:line="240" w:lineRule="auto"/>
            </w:pPr>
            <w:r w:rsidRPr="5B8D5254">
              <w:t>Instructions for reaching agreement in the purposes of the sharing</w:t>
            </w:r>
          </w:p>
        </w:tc>
        <w:tc>
          <w:tcPr>
            <w:tcW w:w="3011" w:type="dxa"/>
          </w:tcPr>
          <w:p w:rsidR="002A0F0A" w:rsidRPr="00DA4DB2" w:rsidRDefault="5B8D5254" w:rsidP="5B8D5254">
            <w:pPr>
              <w:spacing w:after="0" w:line="240" w:lineRule="auto"/>
              <w:jc w:val="both"/>
              <w:rPr>
                <w:color w:val="000000" w:themeColor="text1"/>
              </w:rPr>
            </w:pPr>
            <w:r w:rsidRPr="5B8D5254">
              <w:rPr>
                <w:color w:val="000000" w:themeColor="text1"/>
              </w:rPr>
              <w:t>Joint</w:t>
            </w:r>
          </w:p>
        </w:tc>
        <w:tc>
          <w:tcPr>
            <w:tcW w:w="2999" w:type="dxa"/>
          </w:tcPr>
          <w:p w:rsidR="002A0F0A" w:rsidRPr="00DA4DB2" w:rsidRDefault="5B8D5254" w:rsidP="5B8D5254">
            <w:pPr>
              <w:spacing w:after="0" w:line="240" w:lineRule="auto"/>
            </w:pPr>
            <w:r w:rsidRPr="5B8D5254">
              <w:t>This will be through discussion between Information Governance Leads.</w:t>
            </w:r>
          </w:p>
        </w:tc>
      </w:tr>
      <w:tr w:rsidR="00DA4DB2" w:rsidTr="5B8D5254">
        <w:tc>
          <w:tcPr>
            <w:tcW w:w="3006" w:type="dxa"/>
            <w:vAlign w:val="center"/>
          </w:tcPr>
          <w:p w:rsidR="00DA4DB2" w:rsidRPr="00DA4DB2" w:rsidRDefault="5B8D5254" w:rsidP="5B8D5254">
            <w:pPr>
              <w:spacing w:after="0" w:line="240" w:lineRule="auto"/>
            </w:pPr>
            <w:r w:rsidRPr="5B8D5254">
              <w:rPr>
                <w:color w:val="000000" w:themeColor="text1"/>
              </w:rPr>
              <w:t>Risk Impact Assessment</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00DA4DB2" w:rsidP="00DA4DB2">
            <w:pPr>
              <w:spacing w:after="0" w:line="240" w:lineRule="auto"/>
              <w:rPr>
                <w:rFonts w:cstheme="minorHAnsi"/>
              </w:rPr>
            </w:pPr>
          </w:p>
        </w:tc>
      </w:tr>
      <w:tr w:rsidR="00DA4DB2" w:rsidTr="5B8D5254">
        <w:tc>
          <w:tcPr>
            <w:tcW w:w="3006"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Employment Responsibilities Agreement</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Joint</w:t>
            </w:r>
          </w:p>
        </w:tc>
        <w:tc>
          <w:tcPr>
            <w:tcW w:w="2999" w:type="dxa"/>
            <w:vAlign w:val="center"/>
          </w:tcPr>
          <w:p w:rsidR="00DA4DB2" w:rsidRPr="00DA4DB2" w:rsidRDefault="5B8D5254" w:rsidP="5B8D5254">
            <w:pPr>
              <w:spacing w:after="0" w:line="240" w:lineRule="auto"/>
            </w:pPr>
            <w:r w:rsidRPr="5B8D5254">
              <w:t>n/a</w:t>
            </w:r>
          </w:p>
        </w:tc>
      </w:tr>
      <w:tr w:rsidR="00DA4DB2" w:rsidTr="5B8D5254">
        <w:tc>
          <w:tcPr>
            <w:tcW w:w="3006" w:type="dxa"/>
            <w:vAlign w:val="center"/>
          </w:tcPr>
          <w:p w:rsidR="00DA4DB2" w:rsidRPr="00DA4DB2" w:rsidRDefault="5B8D5254" w:rsidP="5B8D5254">
            <w:pPr>
              <w:spacing w:after="0" w:line="240" w:lineRule="auto"/>
              <w:jc w:val="both"/>
              <w:rPr>
                <w:color w:val="000000" w:themeColor="text1"/>
              </w:rPr>
            </w:pPr>
            <w:r w:rsidRPr="5B8D5254">
              <w:t>Service Level Agreement: Arrangements to support the delivery of undergraduate and postgraduatemedical education and training in Scotland</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5B8D5254" w:rsidP="5B8D5254">
            <w:pPr>
              <w:spacing w:after="0" w:line="240" w:lineRule="auto"/>
            </w:pPr>
            <w:r w:rsidRPr="5B8D5254">
              <w:t>n/a</w:t>
            </w:r>
          </w:p>
        </w:tc>
      </w:tr>
      <w:tr w:rsidR="00DA4DB2" w:rsidTr="5B8D5254">
        <w:tc>
          <w:tcPr>
            <w:tcW w:w="3006" w:type="dxa"/>
            <w:vAlign w:val="center"/>
          </w:tcPr>
          <w:p w:rsidR="00DA4DB2" w:rsidRPr="00DA4DB2" w:rsidRDefault="5B8D5254" w:rsidP="5B8D5254">
            <w:pPr>
              <w:spacing w:after="0" w:line="240" w:lineRule="auto"/>
              <w:jc w:val="both"/>
              <w:rPr>
                <w:color w:val="000000" w:themeColor="text1"/>
              </w:rPr>
            </w:pPr>
            <w:r w:rsidRPr="5B8D5254">
              <w:t>The Medical Profession (ResponsibleOfficers) Regulations 2010</w:t>
            </w:r>
          </w:p>
        </w:tc>
        <w:tc>
          <w:tcPr>
            <w:tcW w:w="3011" w:type="dxa"/>
            <w:vAlign w:val="center"/>
          </w:tcPr>
          <w:p w:rsidR="00DA4DB2" w:rsidRPr="00DA4DB2" w:rsidRDefault="00DA4DB2" w:rsidP="00DA4DB2">
            <w:pPr>
              <w:spacing w:after="0" w:line="240" w:lineRule="auto"/>
              <w:jc w:val="both"/>
              <w:rPr>
                <w:rFonts w:cstheme="minorHAnsi"/>
                <w:color w:val="000000" w:themeColor="text1"/>
              </w:rPr>
            </w:pPr>
          </w:p>
        </w:tc>
        <w:tc>
          <w:tcPr>
            <w:tcW w:w="2999" w:type="dxa"/>
            <w:vAlign w:val="center"/>
          </w:tcPr>
          <w:p w:rsidR="00DA4DB2" w:rsidRPr="00DA4DB2" w:rsidRDefault="00BF4FC2" w:rsidP="00DA4DB2">
            <w:pPr>
              <w:spacing w:after="0" w:line="240" w:lineRule="auto"/>
              <w:rPr>
                <w:rFonts w:cstheme="minorHAnsi"/>
              </w:rPr>
            </w:pPr>
            <w:hyperlink r:id="rId15" w:history="1">
              <w:r w:rsidR="00DA4DB2" w:rsidRPr="005B704C">
                <w:rPr>
                  <w:rStyle w:val="Hyperlink"/>
                  <w:rFonts w:cstheme="minorHAnsi"/>
                  <w:color w:val="0070C0"/>
                </w:rPr>
                <w:t>http://www.legislation.gov.uk/ukdsi/2010/9780111500286/contents</w:t>
              </w:r>
            </w:hyperlink>
          </w:p>
        </w:tc>
      </w:tr>
      <w:tr w:rsidR="00DA4DB2" w:rsidTr="5B8D5254">
        <w:tc>
          <w:tcPr>
            <w:tcW w:w="3006" w:type="dxa"/>
            <w:vAlign w:val="center"/>
          </w:tcPr>
          <w:p w:rsidR="00DA4DB2" w:rsidRPr="00DA4DB2" w:rsidRDefault="5B8D5254" w:rsidP="5B8D5254">
            <w:pPr>
              <w:spacing w:after="0" w:line="240" w:lineRule="auto"/>
              <w:jc w:val="both"/>
              <w:rPr>
                <w:color w:val="000000" w:themeColor="text1"/>
              </w:rPr>
            </w:pPr>
            <w:r w:rsidRPr="5B8D5254">
              <w:t xml:space="preserve">Code of Practice </w:t>
            </w:r>
          </w:p>
        </w:tc>
        <w:tc>
          <w:tcPr>
            <w:tcW w:w="3011" w:type="dxa"/>
            <w:vAlign w:val="center"/>
          </w:tcPr>
          <w:p w:rsidR="00DA4DB2" w:rsidRPr="00DA4DB2" w:rsidRDefault="00DA4DB2" w:rsidP="00DA4DB2">
            <w:pPr>
              <w:spacing w:after="0" w:line="240" w:lineRule="auto"/>
              <w:jc w:val="both"/>
              <w:rPr>
                <w:rFonts w:cstheme="minorHAnsi"/>
                <w:color w:val="000000" w:themeColor="text1"/>
              </w:rPr>
            </w:pPr>
          </w:p>
        </w:tc>
        <w:tc>
          <w:tcPr>
            <w:tcW w:w="2999" w:type="dxa"/>
            <w:vAlign w:val="center"/>
          </w:tcPr>
          <w:p w:rsidR="00DA4DB2" w:rsidRPr="00DA4DB2" w:rsidRDefault="00DA4DB2" w:rsidP="5B8D5254">
            <w:pPr>
              <w:spacing w:after="0" w:line="240" w:lineRule="auto"/>
            </w:pPr>
            <w:r w:rsidRPr="5B8D5254">
              <w:rPr>
                <w:rFonts w:eastAsia="Arial"/>
                <w:spacing w:val="-1"/>
              </w:rPr>
              <w:t>C</w:t>
            </w:r>
            <w:r w:rsidRPr="5B8D5254">
              <w:rPr>
                <w:rFonts w:eastAsia="Arial"/>
              </w:rPr>
              <w:t>o</w:t>
            </w:r>
            <w:r w:rsidRPr="5B8D5254">
              <w:rPr>
                <w:rFonts w:eastAsia="Arial"/>
                <w:spacing w:val="-1"/>
              </w:rPr>
              <w:t>d</w:t>
            </w:r>
            <w:r w:rsidRPr="5B8D5254">
              <w:rPr>
                <w:rFonts w:eastAsia="Arial"/>
              </w:rPr>
              <w:t xml:space="preserve">e </w:t>
            </w:r>
            <w:r w:rsidRPr="5B8D5254">
              <w:rPr>
                <w:rFonts w:eastAsia="Arial"/>
                <w:spacing w:val="-2"/>
              </w:rPr>
              <w:t>o</w:t>
            </w:r>
            <w:r w:rsidRPr="5B8D5254">
              <w:rPr>
                <w:rFonts w:eastAsia="Arial"/>
              </w:rPr>
              <w:t>f</w:t>
            </w:r>
            <w:r w:rsidRPr="5B8D5254">
              <w:rPr>
                <w:rFonts w:eastAsia="Arial"/>
                <w:spacing w:val="4"/>
              </w:rPr>
              <w:t xml:space="preserve"> </w:t>
            </w:r>
            <w:r w:rsidRPr="5B8D5254">
              <w:rPr>
                <w:rFonts w:eastAsia="Arial"/>
                <w:spacing w:val="-3"/>
              </w:rPr>
              <w:t>P</w:t>
            </w:r>
            <w:r w:rsidRPr="5B8D5254">
              <w:rPr>
                <w:rFonts w:eastAsia="Arial"/>
                <w:spacing w:val="1"/>
              </w:rPr>
              <w:t>r</w:t>
            </w:r>
            <w:r w:rsidRPr="5B8D5254">
              <w:rPr>
                <w:rFonts w:eastAsia="Arial"/>
              </w:rPr>
              <w:t>actice</w:t>
            </w:r>
            <w:r w:rsidRPr="5B8D5254">
              <w:rPr>
                <w:rFonts w:eastAsia="Arial"/>
                <w:spacing w:val="-2"/>
              </w:rPr>
              <w:t xml:space="preserve"> - </w:t>
            </w:r>
            <w:r w:rsidRPr="5B8D5254">
              <w:rPr>
                <w:rFonts w:eastAsia="Arial"/>
                <w:spacing w:val="-1"/>
              </w:rPr>
              <w:t>P</w:t>
            </w:r>
            <w:r w:rsidRPr="5B8D5254">
              <w:rPr>
                <w:rFonts w:eastAsia="Arial"/>
                <w:spacing w:val="1"/>
              </w:rPr>
              <w:t>r</w:t>
            </w:r>
            <w:r w:rsidRPr="5B8D5254">
              <w:rPr>
                <w:rFonts w:eastAsia="Arial"/>
              </w:rPr>
              <w:t>o</w:t>
            </w:r>
            <w:r w:rsidRPr="5B8D5254">
              <w:rPr>
                <w:rFonts w:eastAsia="Arial"/>
                <w:spacing w:val="-3"/>
              </w:rPr>
              <w:t>v</w:t>
            </w:r>
            <w:r w:rsidRPr="5B8D5254">
              <w:rPr>
                <w:rFonts w:eastAsia="Arial"/>
                <w:spacing w:val="-1"/>
              </w:rPr>
              <w:t>i</w:t>
            </w:r>
            <w:r w:rsidRPr="5B8D5254">
              <w:rPr>
                <w:rFonts w:eastAsia="Arial"/>
              </w:rPr>
              <w:t>s</w:t>
            </w:r>
            <w:r w:rsidRPr="5B8D5254">
              <w:rPr>
                <w:rFonts w:eastAsia="Arial"/>
                <w:spacing w:val="-1"/>
              </w:rPr>
              <w:t>i</w:t>
            </w:r>
            <w:r w:rsidRPr="5B8D5254">
              <w:rPr>
                <w:rFonts w:eastAsia="Arial"/>
              </w:rPr>
              <w:t xml:space="preserve">on </w:t>
            </w:r>
            <w:r w:rsidRPr="5B8D5254">
              <w:rPr>
                <w:rFonts w:eastAsia="Arial"/>
                <w:spacing w:val="-3"/>
              </w:rPr>
              <w:t>o</w:t>
            </w:r>
            <w:r w:rsidRPr="5B8D5254">
              <w:rPr>
                <w:rFonts w:eastAsia="Arial"/>
              </w:rPr>
              <w:t>f</w:t>
            </w:r>
            <w:r w:rsidRPr="5B8D5254">
              <w:rPr>
                <w:rFonts w:eastAsia="Arial"/>
                <w:spacing w:val="2"/>
              </w:rPr>
              <w:t xml:space="preserve"> </w:t>
            </w:r>
            <w:r w:rsidRPr="5B8D5254">
              <w:rPr>
                <w:rFonts w:eastAsia="Arial"/>
                <w:spacing w:val="1"/>
              </w:rPr>
              <w:t>I</w:t>
            </w:r>
            <w:r w:rsidRPr="5B8D5254">
              <w:rPr>
                <w:rFonts w:eastAsia="Arial"/>
                <w:spacing w:val="-3"/>
              </w:rPr>
              <w:t>n</w:t>
            </w:r>
            <w:r w:rsidRPr="5B8D5254">
              <w:rPr>
                <w:rFonts w:eastAsia="Arial"/>
                <w:spacing w:val="1"/>
              </w:rPr>
              <w:t>f</w:t>
            </w:r>
            <w:r w:rsidRPr="5B8D5254">
              <w:rPr>
                <w:rFonts w:eastAsia="Arial"/>
              </w:rPr>
              <w:t>o</w:t>
            </w:r>
            <w:r w:rsidRPr="5B8D5254">
              <w:rPr>
                <w:rFonts w:eastAsia="Arial"/>
                <w:spacing w:val="-2"/>
              </w:rPr>
              <w:t>r</w:t>
            </w:r>
            <w:r w:rsidRPr="5B8D5254">
              <w:rPr>
                <w:rFonts w:eastAsia="Arial"/>
                <w:spacing w:val="1"/>
              </w:rPr>
              <w:t>m</w:t>
            </w:r>
            <w:r w:rsidRPr="5B8D5254">
              <w:rPr>
                <w:rFonts w:eastAsia="Arial"/>
              </w:rPr>
              <w:t>ati</w:t>
            </w:r>
            <w:r w:rsidRPr="5B8D5254">
              <w:rPr>
                <w:rFonts w:eastAsia="Arial"/>
                <w:spacing w:val="-1"/>
              </w:rPr>
              <w:t>o</w:t>
            </w:r>
            <w:r w:rsidRPr="5B8D5254">
              <w:rPr>
                <w:rFonts w:eastAsia="Arial"/>
              </w:rPr>
              <w:t>n</w:t>
            </w:r>
            <w:r w:rsidRPr="5B8D5254">
              <w:rPr>
                <w:rFonts w:eastAsia="Arial"/>
                <w:spacing w:val="-4"/>
              </w:rPr>
              <w:t xml:space="preserve"> </w:t>
            </w:r>
            <w:r w:rsidRPr="5B8D5254">
              <w:rPr>
                <w:rFonts w:eastAsia="Arial"/>
                <w:spacing w:val="3"/>
              </w:rPr>
              <w:t>f</w:t>
            </w:r>
            <w:r w:rsidRPr="5B8D5254">
              <w:rPr>
                <w:rFonts w:eastAsia="Arial"/>
                <w:spacing w:val="-3"/>
              </w:rPr>
              <w:t>o</w:t>
            </w:r>
            <w:r w:rsidRPr="5B8D5254">
              <w:rPr>
                <w:rFonts w:eastAsia="Arial"/>
              </w:rPr>
              <w:t>r</w:t>
            </w:r>
            <w:r w:rsidRPr="5B8D5254">
              <w:rPr>
                <w:rFonts w:eastAsia="Arial"/>
                <w:spacing w:val="2"/>
              </w:rPr>
              <w:t xml:space="preserve"> </w:t>
            </w:r>
            <w:r w:rsidRPr="5B8D5254">
              <w:rPr>
                <w:rFonts w:eastAsia="Arial"/>
                <w:spacing w:val="-1"/>
              </w:rPr>
              <w:t>P</w:t>
            </w:r>
            <w:r w:rsidRPr="5B8D5254">
              <w:rPr>
                <w:rFonts w:eastAsia="Arial"/>
              </w:rPr>
              <w:t>o</w:t>
            </w:r>
            <w:r w:rsidRPr="5B8D5254">
              <w:rPr>
                <w:rFonts w:eastAsia="Arial"/>
                <w:spacing w:val="-3"/>
              </w:rPr>
              <w:t>s</w:t>
            </w:r>
            <w:r w:rsidRPr="5B8D5254">
              <w:rPr>
                <w:rFonts w:eastAsia="Arial"/>
                <w:spacing w:val="-1"/>
              </w:rPr>
              <w:t>t</w:t>
            </w:r>
            <w:r w:rsidRPr="5B8D5254">
              <w:rPr>
                <w:rFonts w:eastAsia="Arial"/>
                <w:spacing w:val="2"/>
              </w:rPr>
              <w:t>g</w:t>
            </w:r>
            <w:r w:rsidRPr="5B8D5254">
              <w:rPr>
                <w:rFonts w:eastAsia="Arial"/>
                <w:spacing w:val="1"/>
              </w:rPr>
              <w:t>r</w:t>
            </w:r>
            <w:r w:rsidRPr="5B8D5254">
              <w:rPr>
                <w:rFonts w:eastAsia="Arial"/>
              </w:rPr>
              <w:t>a</w:t>
            </w:r>
            <w:r w:rsidRPr="5B8D5254">
              <w:rPr>
                <w:rFonts w:eastAsia="Arial"/>
                <w:spacing w:val="-1"/>
              </w:rPr>
              <w:t>d</w:t>
            </w:r>
            <w:r w:rsidRPr="5B8D5254">
              <w:rPr>
                <w:rFonts w:eastAsia="Arial"/>
              </w:rPr>
              <w:t>u</w:t>
            </w:r>
            <w:r w:rsidRPr="5B8D5254">
              <w:rPr>
                <w:rFonts w:eastAsia="Arial"/>
                <w:spacing w:val="-3"/>
              </w:rPr>
              <w:t>a</w:t>
            </w:r>
            <w:r w:rsidRPr="5B8D5254">
              <w:rPr>
                <w:rFonts w:eastAsia="Arial"/>
                <w:spacing w:val="1"/>
              </w:rPr>
              <w:t>t</w:t>
            </w:r>
            <w:r w:rsidRPr="5B8D5254">
              <w:rPr>
                <w:rFonts w:eastAsia="Arial"/>
              </w:rPr>
              <w:t>e</w:t>
            </w:r>
            <w:r w:rsidRPr="5B8D5254">
              <w:rPr>
                <w:rFonts w:eastAsia="Arial"/>
                <w:spacing w:val="6"/>
              </w:rPr>
              <w:t xml:space="preserve"> </w:t>
            </w:r>
            <w:r w:rsidRPr="5B8D5254">
              <w:rPr>
                <w:rFonts w:eastAsia="Arial"/>
                <w:spacing w:val="-4"/>
              </w:rPr>
              <w:t>M</w:t>
            </w:r>
            <w:r w:rsidRPr="5B8D5254">
              <w:rPr>
                <w:rFonts w:eastAsia="Arial"/>
              </w:rPr>
              <w:t>e</w:t>
            </w:r>
            <w:r w:rsidRPr="5B8D5254">
              <w:rPr>
                <w:rFonts w:eastAsia="Arial"/>
                <w:spacing w:val="-1"/>
              </w:rPr>
              <w:t>di</w:t>
            </w:r>
            <w:r w:rsidRPr="5B8D5254">
              <w:rPr>
                <w:rFonts w:eastAsia="Arial"/>
              </w:rPr>
              <w:t xml:space="preserve">cal </w:t>
            </w:r>
            <w:r w:rsidRPr="5B8D5254">
              <w:rPr>
                <w:rFonts w:eastAsia="Arial"/>
                <w:spacing w:val="2"/>
              </w:rPr>
              <w:t>T</w:t>
            </w:r>
            <w:r w:rsidRPr="5B8D5254">
              <w:rPr>
                <w:rFonts w:eastAsia="Arial"/>
                <w:spacing w:val="1"/>
              </w:rPr>
              <w:t>r</w:t>
            </w:r>
            <w:r w:rsidRPr="5B8D5254">
              <w:rPr>
                <w:rFonts w:eastAsia="Arial"/>
              </w:rPr>
              <w:t>a</w:t>
            </w:r>
            <w:r w:rsidRPr="5B8D5254">
              <w:rPr>
                <w:rFonts w:eastAsia="Arial"/>
                <w:spacing w:val="-1"/>
              </w:rPr>
              <w:t>i</w:t>
            </w:r>
            <w:r w:rsidRPr="5B8D5254">
              <w:rPr>
                <w:rFonts w:eastAsia="Arial"/>
              </w:rPr>
              <w:t>n</w:t>
            </w:r>
            <w:r w:rsidRPr="5B8D5254">
              <w:rPr>
                <w:rFonts w:eastAsia="Arial"/>
                <w:spacing w:val="-4"/>
              </w:rPr>
              <w:t>i</w:t>
            </w:r>
            <w:r w:rsidRPr="5B8D5254">
              <w:rPr>
                <w:rFonts w:eastAsia="Arial"/>
              </w:rPr>
              <w:t>n</w:t>
            </w:r>
            <w:r w:rsidRPr="5B8D5254">
              <w:rPr>
                <w:rFonts w:eastAsia="Arial"/>
                <w:spacing w:val="-1"/>
              </w:rPr>
              <w:t>g (</w:t>
            </w:r>
            <w:hyperlink r:id="rId16" w:history="1">
              <w:r w:rsidRPr="5B8D5254">
                <w:rPr>
                  <w:rStyle w:val="Hyperlink"/>
                  <w:rFonts w:eastAsia="Arial"/>
                  <w:spacing w:val="-1"/>
                </w:rPr>
                <w:t>CEL 10 (2014)</w:t>
              </w:r>
            </w:hyperlink>
            <w:r w:rsidRPr="5B8D5254">
              <w:rPr>
                <w:rFonts w:eastAsia="Arial"/>
                <w:spacing w:val="-1"/>
              </w:rPr>
              <w:t>)</w:t>
            </w:r>
            <w:r w:rsidRPr="5B8D5254">
              <w:rPr>
                <w:rFonts w:eastAsia="Arial"/>
              </w:rPr>
              <w:t>.</w:t>
            </w:r>
          </w:p>
        </w:tc>
      </w:tr>
      <w:tr w:rsidR="00DA4DB2" w:rsidTr="5B8D5254">
        <w:tc>
          <w:tcPr>
            <w:tcW w:w="3006" w:type="dxa"/>
            <w:vAlign w:val="center"/>
          </w:tcPr>
          <w:p w:rsidR="00DA4DB2" w:rsidRPr="00DA4DB2" w:rsidRDefault="5B8D5254" w:rsidP="5B8D5254">
            <w:pPr>
              <w:spacing w:after="0" w:line="240" w:lineRule="auto"/>
              <w:jc w:val="both"/>
              <w:rPr>
                <w:color w:val="000000" w:themeColor="text1"/>
              </w:rPr>
            </w:pPr>
            <w:r w:rsidRPr="5B8D5254">
              <w:t>GMC Building a supportive Environment</w:t>
            </w:r>
          </w:p>
        </w:tc>
        <w:tc>
          <w:tcPr>
            <w:tcW w:w="3011" w:type="dxa"/>
            <w:vAlign w:val="center"/>
          </w:tcPr>
          <w:p w:rsidR="00DA4DB2" w:rsidRPr="00DA4DB2" w:rsidRDefault="00DA4DB2" w:rsidP="00DA4DB2">
            <w:pPr>
              <w:spacing w:after="0" w:line="240" w:lineRule="auto"/>
              <w:jc w:val="both"/>
              <w:rPr>
                <w:rFonts w:cstheme="minorHAnsi"/>
                <w:color w:val="000000" w:themeColor="text1"/>
              </w:rPr>
            </w:pPr>
          </w:p>
        </w:tc>
        <w:tc>
          <w:tcPr>
            <w:tcW w:w="2999" w:type="dxa"/>
            <w:vAlign w:val="center"/>
          </w:tcPr>
          <w:p w:rsidR="00DA4DB2" w:rsidRPr="00DA4DB2" w:rsidRDefault="00BF4FC2" w:rsidP="00DA4DB2">
            <w:pPr>
              <w:spacing w:after="0" w:line="240" w:lineRule="auto"/>
              <w:rPr>
                <w:rFonts w:cstheme="minorHAnsi"/>
              </w:rPr>
            </w:pPr>
            <w:hyperlink r:id="rId17" w:history="1">
              <w:r w:rsidR="00DA4DB2" w:rsidRPr="005B704C">
                <w:rPr>
                  <w:rStyle w:val="Hyperlink"/>
                  <w:rFonts w:cstheme="minorHAnsi"/>
                  <w:color w:val="0070C0"/>
                  <w:lang w:eastAsia="en-GB"/>
                </w:rPr>
                <w:t>http://www.gmc-uk.org/Under_embargo_05_03_15_Building_a_supportive_environment.pdf_59988406.pdf</w:t>
              </w:r>
            </w:hyperlink>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Management of Attendance</w:t>
            </w:r>
          </w:p>
        </w:tc>
        <w:tc>
          <w:tcPr>
            <w:tcW w:w="3011" w:type="dxa"/>
            <w:vAlign w:val="center"/>
          </w:tcPr>
          <w:p w:rsidR="00DA4DB2" w:rsidRPr="009E0C48" w:rsidRDefault="5B8D5254" w:rsidP="5B8D5254">
            <w:pPr>
              <w:spacing w:after="0" w:line="240" w:lineRule="auto"/>
              <w:jc w:val="both"/>
            </w:pPr>
            <w:r w:rsidRPr="009E0C48">
              <w:t xml:space="preserve">NHS </w:t>
            </w:r>
            <w:r w:rsidR="009D227D" w:rsidRPr="009E0C48">
              <w:t xml:space="preserve">Scotland Territorial Board </w:t>
            </w:r>
          </w:p>
        </w:tc>
        <w:tc>
          <w:tcPr>
            <w:tcW w:w="2999" w:type="dxa"/>
            <w:vAlign w:val="center"/>
          </w:tcPr>
          <w:p w:rsidR="00DA4DB2" w:rsidRPr="00DA4DB2" w:rsidRDefault="00DA4DB2" w:rsidP="00DA4DB2">
            <w:pPr>
              <w:spacing w:after="0" w:line="240" w:lineRule="auto"/>
              <w:rPr>
                <w:rFonts w:cstheme="minorHAnsi"/>
              </w:rPr>
            </w:pPr>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Grievances and Disputes</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00DA4DB2" w:rsidP="00DA4DB2">
            <w:pPr>
              <w:spacing w:after="0" w:line="240" w:lineRule="auto"/>
              <w:rPr>
                <w:rFonts w:cstheme="minorHAnsi"/>
              </w:rPr>
            </w:pPr>
            <w:r w:rsidRPr="005B704C">
              <w:rPr>
                <w:rFonts w:cstheme="minorHAnsi"/>
              </w:rPr>
              <w:t>http://extranet.nes.scot.nhs.uk/gpstrs/policies-and-procedures.aspx</w:t>
            </w:r>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Removals/Excess Travel Expenses</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00DA4DB2" w:rsidP="00DA4DB2">
            <w:pPr>
              <w:spacing w:after="0" w:line="240" w:lineRule="auto"/>
              <w:rPr>
                <w:rFonts w:cstheme="minorHAnsi"/>
              </w:rPr>
            </w:pPr>
            <w:r w:rsidRPr="005B704C">
              <w:rPr>
                <w:rFonts w:cstheme="minorHAnsi"/>
              </w:rPr>
              <w:t>http://extranet.nes.scot.nhs.uk/gpstrs/policies-and-procedures.aspx</w:t>
            </w:r>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 xml:space="preserve">Management of Doctors in Difficulty </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00DA4DB2" w:rsidP="00DA4DB2">
            <w:pPr>
              <w:spacing w:after="0" w:line="240" w:lineRule="auto"/>
              <w:rPr>
                <w:rFonts w:cstheme="minorHAnsi"/>
              </w:rPr>
            </w:pPr>
            <w:r w:rsidRPr="005B704C">
              <w:rPr>
                <w:rFonts w:cstheme="minorHAnsi"/>
              </w:rPr>
              <w:t>http://extranet.nes.scot.nhs.uk/gpstrs/policies-and-procedures.aspx</w:t>
            </w:r>
          </w:p>
        </w:tc>
      </w:tr>
      <w:tr w:rsidR="00DA4DB2" w:rsidTr="5B8D5254">
        <w:tc>
          <w:tcPr>
            <w:tcW w:w="3006" w:type="dxa"/>
          </w:tcPr>
          <w:p w:rsidR="00DA4DB2" w:rsidRPr="00DA4DB2" w:rsidRDefault="00DA4DB2" w:rsidP="00DA4DB2">
            <w:pPr>
              <w:spacing w:after="0" w:line="240" w:lineRule="auto"/>
              <w:jc w:val="both"/>
              <w:rPr>
                <w:rFonts w:cstheme="minorHAnsi"/>
                <w:color w:val="000000" w:themeColor="text1"/>
              </w:rPr>
            </w:pPr>
          </w:p>
        </w:tc>
        <w:tc>
          <w:tcPr>
            <w:tcW w:w="3011" w:type="dxa"/>
          </w:tcPr>
          <w:p w:rsidR="00DA4DB2" w:rsidRPr="00DA4DB2" w:rsidRDefault="00DA4DB2" w:rsidP="00DA4DB2">
            <w:pPr>
              <w:spacing w:after="0" w:line="240" w:lineRule="auto"/>
              <w:jc w:val="both"/>
              <w:rPr>
                <w:rFonts w:cstheme="minorHAnsi"/>
                <w:color w:val="000000" w:themeColor="text1"/>
              </w:rPr>
            </w:pPr>
          </w:p>
        </w:tc>
        <w:tc>
          <w:tcPr>
            <w:tcW w:w="2999" w:type="dxa"/>
          </w:tcPr>
          <w:p w:rsidR="00DA4DB2" w:rsidRPr="00DA4DB2" w:rsidRDefault="00DA4DB2" w:rsidP="00DA4DB2">
            <w:pPr>
              <w:spacing w:after="0" w:line="240" w:lineRule="auto"/>
              <w:rPr>
                <w:rFonts w:cstheme="minorHAnsi"/>
              </w:rPr>
            </w:pPr>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 xml:space="preserve">Recruitment and Selection/ Code of Practice </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00DA4DB2" w:rsidP="00DA4DB2">
            <w:pPr>
              <w:spacing w:after="0" w:line="240" w:lineRule="auto"/>
              <w:rPr>
                <w:rFonts w:cstheme="minorHAnsi"/>
              </w:rPr>
            </w:pPr>
            <w:r w:rsidRPr="005B704C">
              <w:rPr>
                <w:rFonts w:cstheme="minorHAnsi"/>
              </w:rPr>
              <w:t>http://extranet.nes.scot.nhs.uk/gpstrs/policies-and-procedures.aspx</w:t>
            </w:r>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Bullying and Harassment</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 xml:space="preserve">NES/ NHS </w:t>
            </w:r>
            <w:r w:rsidR="009D227D">
              <w:rPr>
                <w:color w:val="000000" w:themeColor="text1"/>
              </w:rPr>
              <w:t>Scotland Territorial Board</w:t>
            </w:r>
          </w:p>
        </w:tc>
        <w:tc>
          <w:tcPr>
            <w:tcW w:w="2999" w:type="dxa"/>
            <w:vAlign w:val="center"/>
          </w:tcPr>
          <w:p w:rsidR="00DA4DB2" w:rsidRPr="00DA4DB2" w:rsidRDefault="00DA4DB2" w:rsidP="00DA4DB2">
            <w:pPr>
              <w:spacing w:after="0" w:line="240" w:lineRule="auto"/>
              <w:rPr>
                <w:rFonts w:cstheme="minorHAnsi"/>
              </w:rPr>
            </w:pPr>
            <w:r w:rsidRPr="005B704C">
              <w:rPr>
                <w:rFonts w:cstheme="minorHAnsi"/>
              </w:rPr>
              <w:t>http://extranet.nes.scot.nhs.uk/gpstrs/policies-and-procedures.aspx</w:t>
            </w:r>
          </w:p>
        </w:tc>
      </w:tr>
      <w:tr w:rsidR="00DA4DB2" w:rsidTr="5B8D5254">
        <w:tc>
          <w:tcPr>
            <w:tcW w:w="3006" w:type="dxa"/>
            <w:vAlign w:val="center"/>
          </w:tcPr>
          <w:p w:rsidR="00DA4DB2" w:rsidRPr="005B704C" w:rsidRDefault="00DA4DB2" w:rsidP="00DA4DB2">
            <w:pPr>
              <w:spacing w:after="0"/>
              <w:jc w:val="both"/>
              <w:rPr>
                <w:rFonts w:cstheme="minorHAnsi"/>
                <w:color w:val="000000" w:themeColor="text1"/>
              </w:rPr>
            </w:pPr>
          </w:p>
          <w:p w:rsidR="00DA4DB2" w:rsidRPr="00DA4DB2" w:rsidRDefault="5B8D5254" w:rsidP="5B8D5254">
            <w:pPr>
              <w:spacing w:after="0" w:line="240" w:lineRule="auto"/>
              <w:jc w:val="both"/>
              <w:rPr>
                <w:color w:val="000000" w:themeColor="text1"/>
              </w:rPr>
            </w:pPr>
            <w:r w:rsidRPr="5B8D5254">
              <w:rPr>
                <w:color w:val="000000" w:themeColor="text1"/>
              </w:rPr>
              <w:t>Disciplinary</w:t>
            </w:r>
          </w:p>
        </w:tc>
        <w:tc>
          <w:tcPr>
            <w:tcW w:w="3011" w:type="dxa"/>
            <w:vAlign w:val="center"/>
          </w:tcPr>
          <w:p w:rsidR="00DA4DB2" w:rsidRPr="00DA4DB2" w:rsidRDefault="5B8D5254" w:rsidP="5B8D5254">
            <w:pPr>
              <w:spacing w:after="0" w:line="240" w:lineRule="auto"/>
              <w:jc w:val="both"/>
              <w:rPr>
                <w:color w:val="000000" w:themeColor="text1"/>
              </w:rPr>
            </w:pPr>
            <w:r w:rsidRPr="5B8D5254">
              <w:rPr>
                <w:color w:val="000000" w:themeColor="text1"/>
              </w:rPr>
              <w:t>NES</w:t>
            </w:r>
          </w:p>
        </w:tc>
        <w:tc>
          <w:tcPr>
            <w:tcW w:w="2999" w:type="dxa"/>
            <w:vAlign w:val="center"/>
          </w:tcPr>
          <w:p w:rsidR="00DA4DB2" w:rsidRPr="00DA4DB2" w:rsidRDefault="00DA4DB2" w:rsidP="00DA4DB2">
            <w:pPr>
              <w:spacing w:after="0" w:line="240" w:lineRule="auto"/>
              <w:rPr>
                <w:rFonts w:cstheme="minorHAnsi"/>
              </w:rPr>
            </w:pPr>
            <w:r w:rsidRPr="005B704C">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line="240" w:lineRule="auto"/>
              <w:jc w:val="both"/>
            </w:pPr>
            <w:r w:rsidRPr="009E0C48">
              <w:t>Substance Misuse</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line="240" w:lineRule="auto"/>
              <w:jc w:val="both"/>
            </w:pPr>
            <w:r w:rsidRPr="009E0C48">
              <w:t>New starter information for doctor in training</w:t>
            </w:r>
          </w:p>
        </w:tc>
        <w:tc>
          <w:tcPr>
            <w:tcW w:w="3011" w:type="dxa"/>
            <w:vAlign w:val="center"/>
          </w:tcPr>
          <w:p w:rsidR="00DA4DB2" w:rsidRPr="009E0C48" w:rsidRDefault="5B8D5254" w:rsidP="5B8D5254">
            <w:pPr>
              <w:spacing w:after="0" w:line="240" w:lineRule="auto"/>
              <w:jc w:val="both"/>
            </w:pPr>
            <w:r w:rsidRPr="009E0C48">
              <w:t xml:space="preserve">NHS </w:t>
            </w:r>
            <w:r w:rsidR="009D227D" w:rsidRPr="009E0C48">
              <w:t xml:space="preserve">Scotland Territorial Board </w:t>
            </w:r>
          </w:p>
        </w:tc>
        <w:tc>
          <w:tcPr>
            <w:tcW w:w="2999" w:type="dxa"/>
            <w:vAlign w:val="center"/>
          </w:tcPr>
          <w:p w:rsidR="00DA4DB2" w:rsidRPr="009E0C48" w:rsidRDefault="00DA4DB2" w:rsidP="00DA4DB2">
            <w:pPr>
              <w:spacing w:after="0" w:line="240" w:lineRule="auto"/>
              <w:rPr>
                <w:rFonts w:cstheme="minorHAnsi"/>
              </w:rPr>
            </w:pP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line="240" w:lineRule="auto"/>
              <w:jc w:val="both"/>
            </w:pPr>
            <w:r w:rsidRPr="009E0C48">
              <w:t>Interview Expenses</w:t>
            </w:r>
          </w:p>
        </w:tc>
        <w:tc>
          <w:tcPr>
            <w:tcW w:w="3011" w:type="dxa"/>
            <w:vAlign w:val="center"/>
          </w:tcPr>
          <w:p w:rsidR="00DA4DB2" w:rsidRPr="009E0C48" w:rsidRDefault="5B8D5254" w:rsidP="5B8D5254">
            <w:pPr>
              <w:spacing w:after="0" w:line="240" w:lineRule="auto"/>
              <w:jc w:val="both"/>
            </w:pPr>
            <w:r w:rsidRPr="009E0C48">
              <w:t>As per T&amp;Cs</w:t>
            </w:r>
          </w:p>
        </w:tc>
        <w:tc>
          <w:tcPr>
            <w:tcW w:w="2999" w:type="dxa"/>
            <w:vAlign w:val="center"/>
          </w:tcPr>
          <w:p w:rsidR="00DA4DB2" w:rsidRPr="009E0C48" w:rsidRDefault="00BF4FC2" w:rsidP="00DA4DB2">
            <w:pPr>
              <w:spacing w:after="0" w:line="240" w:lineRule="auto"/>
              <w:rPr>
                <w:rFonts w:cstheme="minorHAnsi"/>
              </w:rPr>
            </w:pPr>
            <w:hyperlink r:id="rId18" w:history="1">
              <w:r w:rsidR="00DA4DB2" w:rsidRPr="009E0C48">
                <w:rPr>
                  <w:rStyle w:val="Hyperlink"/>
                  <w:rFonts w:cstheme="minorHAnsi"/>
                  <w:color w:val="auto"/>
                  <w:shd w:val="clear" w:color="auto" w:fill="F9F9F9"/>
                </w:rPr>
                <w:t>Pay and conditions for hospital medical and dental staff and doctors and dentists in public health medicine and the community health service: introduction of Specialty Registrar (StR) Grade including Fixed Term Specialty Training Appointments (StR (FT))</w:t>
              </w:r>
            </w:hyperlink>
          </w:p>
        </w:tc>
      </w:tr>
      <w:tr w:rsidR="00DA4DB2" w:rsidRPr="009E0C48" w:rsidTr="5B8D5254">
        <w:tc>
          <w:tcPr>
            <w:tcW w:w="3006" w:type="dxa"/>
            <w:vAlign w:val="center"/>
          </w:tcPr>
          <w:p w:rsidR="00DA4DB2" w:rsidRPr="009E0C48" w:rsidRDefault="00DA4DB2" w:rsidP="00DA4DB2">
            <w:pPr>
              <w:spacing w:after="0" w:line="240" w:lineRule="auto"/>
              <w:jc w:val="both"/>
              <w:rPr>
                <w:rFonts w:cstheme="minorHAnsi"/>
              </w:rPr>
            </w:pPr>
          </w:p>
        </w:tc>
        <w:tc>
          <w:tcPr>
            <w:tcW w:w="3011" w:type="dxa"/>
            <w:vAlign w:val="center"/>
          </w:tcPr>
          <w:p w:rsidR="00DA4DB2" w:rsidRPr="009E0C48" w:rsidRDefault="00DA4DB2" w:rsidP="00DA4DB2">
            <w:pPr>
              <w:spacing w:after="0" w:line="240" w:lineRule="auto"/>
              <w:jc w:val="both"/>
              <w:rPr>
                <w:rFonts w:cstheme="minorHAnsi"/>
              </w:rPr>
            </w:pPr>
          </w:p>
        </w:tc>
        <w:tc>
          <w:tcPr>
            <w:tcW w:w="2999" w:type="dxa"/>
            <w:vAlign w:val="center"/>
          </w:tcPr>
          <w:p w:rsidR="00DA4DB2" w:rsidRPr="009E0C48" w:rsidRDefault="00BF4FC2" w:rsidP="00DA4DB2">
            <w:pPr>
              <w:spacing w:after="0" w:line="240" w:lineRule="auto"/>
              <w:rPr>
                <w:rFonts w:cstheme="minorHAnsi"/>
              </w:rPr>
            </w:pPr>
            <w:hyperlink r:id="rId19" w:history="1">
              <w:r w:rsidR="00DA4DB2" w:rsidRPr="009E0C48">
                <w:rPr>
                  <w:rStyle w:val="Hyperlink"/>
                  <w:rFonts w:cstheme="minorHAnsi"/>
                  <w:color w:val="auto"/>
                  <w:shd w:val="clear" w:color="auto" w:fill="F9F9F9"/>
                </w:rPr>
                <w:t>Guidance on the operation of the GP Registrar Scheme in Scotland; pay, accommodation, removal and associated expenses of GP Specialty Registrars in general practice – change of employer responsibility.</w:t>
              </w:r>
            </w:hyperlink>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line="240" w:lineRule="auto"/>
              <w:jc w:val="both"/>
            </w:pPr>
            <w:r w:rsidRPr="009E0C48">
              <w:t>Banding Appeals Procedure</w:t>
            </w:r>
          </w:p>
        </w:tc>
        <w:tc>
          <w:tcPr>
            <w:tcW w:w="3011" w:type="dxa"/>
            <w:vAlign w:val="center"/>
          </w:tcPr>
          <w:p w:rsidR="00DA4DB2" w:rsidRPr="009E0C48" w:rsidRDefault="5B8D5254" w:rsidP="5B8D5254">
            <w:pPr>
              <w:spacing w:after="0" w:line="240" w:lineRule="auto"/>
              <w:jc w:val="both"/>
            </w:pPr>
            <w:r w:rsidRPr="009E0C48">
              <w:t>As per T&amp;Cs</w:t>
            </w:r>
          </w:p>
        </w:tc>
        <w:tc>
          <w:tcPr>
            <w:tcW w:w="2999" w:type="dxa"/>
            <w:vAlign w:val="center"/>
          </w:tcPr>
          <w:p w:rsidR="00DA4DB2" w:rsidRPr="009E0C48" w:rsidRDefault="00BF4FC2" w:rsidP="00DA4DB2">
            <w:pPr>
              <w:spacing w:after="0" w:line="240" w:lineRule="auto"/>
              <w:rPr>
                <w:rFonts w:cstheme="minorHAnsi"/>
              </w:rPr>
            </w:pPr>
            <w:hyperlink r:id="rId20" w:history="1">
              <w:r w:rsidR="00DA4DB2" w:rsidRPr="009E0C48">
                <w:rPr>
                  <w:rStyle w:val="Hyperlink"/>
                  <w:rFonts w:cstheme="minorHAnsi"/>
                  <w:color w:val="auto"/>
                  <w:shd w:val="clear" w:color="auto" w:fill="F9F9F9"/>
                </w:rPr>
                <w:t>Pay and conditions for hospital medical and dental staff and doctors and dentists in public health medicine and the community health service: introduction of Specialty Registrar (StR) Grade including Fixed Term Specialty Training Appointments (StR (FT))</w:t>
              </w:r>
            </w:hyperlink>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line="240" w:lineRule="auto"/>
              <w:jc w:val="both"/>
            </w:pPr>
            <w:r w:rsidRPr="009E0C48">
              <w:t xml:space="preserve">Family Friendly Polices </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Maternity and Paternity Leave Policy</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 xml:space="preserve">Parental Leave Policy </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Whistleblowing</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Serious Untoward Incidents</w:t>
            </w:r>
          </w:p>
        </w:tc>
        <w:tc>
          <w:tcPr>
            <w:tcW w:w="3011" w:type="dxa"/>
            <w:vAlign w:val="center"/>
          </w:tcPr>
          <w:p w:rsidR="00DA4DB2" w:rsidRPr="009E0C48" w:rsidRDefault="009D227D" w:rsidP="5B8D5254">
            <w:pPr>
              <w:spacing w:after="0" w:line="240" w:lineRule="auto"/>
              <w:jc w:val="both"/>
            </w:pPr>
            <w:r w:rsidRPr="009E0C48">
              <w:t>NHS Scotland Territorial Board</w:t>
            </w:r>
          </w:p>
        </w:tc>
        <w:tc>
          <w:tcPr>
            <w:tcW w:w="2999" w:type="dxa"/>
            <w:vAlign w:val="center"/>
          </w:tcPr>
          <w:p w:rsidR="00DA4DB2" w:rsidRPr="009E0C48" w:rsidRDefault="00DA4DB2" w:rsidP="00DA4DB2">
            <w:pPr>
              <w:spacing w:after="0" w:line="240" w:lineRule="auto"/>
              <w:rPr>
                <w:rFonts w:cstheme="minorHAnsi"/>
              </w:rPr>
            </w:pP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Equal Opportunities</w:t>
            </w:r>
          </w:p>
        </w:tc>
        <w:tc>
          <w:tcPr>
            <w:tcW w:w="3011" w:type="dxa"/>
            <w:vAlign w:val="center"/>
          </w:tcPr>
          <w:p w:rsidR="00DA4DB2" w:rsidRPr="009E0C48" w:rsidRDefault="5B8D5254" w:rsidP="5B8D5254">
            <w:pPr>
              <w:spacing w:after="0" w:line="240" w:lineRule="auto"/>
              <w:jc w:val="both"/>
            </w:pPr>
            <w:r w:rsidRPr="009E0C48">
              <w:t xml:space="preserve">NES </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Annual Leave Guidelines</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Ad Hoc Requests from Doctor in training for Specialised Equipment</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Appointing Locum Appointments for Training (LAT) Policy</w:t>
            </w:r>
          </w:p>
        </w:tc>
        <w:tc>
          <w:tcPr>
            <w:tcW w:w="3011" w:type="dxa"/>
            <w:vAlign w:val="center"/>
          </w:tcPr>
          <w:p w:rsidR="00DA4DB2" w:rsidRPr="009E0C48" w:rsidRDefault="5B8D5254" w:rsidP="5B8D5254">
            <w:pPr>
              <w:spacing w:after="0" w:line="240" w:lineRule="auto"/>
              <w:jc w:val="both"/>
            </w:pPr>
            <w:r w:rsidRPr="009E0C48">
              <w:t>NES</w:t>
            </w:r>
          </w:p>
        </w:tc>
        <w:tc>
          <w:tcPr>
            <w:tcW w:w="2999" w:type="dxa"/>
            <w:vAlign w:val="center"/>
          </w:tcPr>
          <w:p w:rsidR="00DA4DB2" w:rsidRPr="009E0C48" w:rsidRDefault="00DA4DB2" w:rsidP="00DA4DB2">
            <w:pPr>
              <w:spacing w:after="0" w:line="240" w:lineRule="auto"/>
              <w:rPr>
                <w:rFonts w:cstheme="minorHAnsi"/>
              </w:rPr>
            </w:pPr>
            <w:r w:rsidRPr="009E0C48">
              <w:rPr>
                <w:rFonts w:cstheme="minorHAnsi"/>
              </w:rPr>
              <w:t>http://extranet.nes.scot.nhs.uk/gpstrs/policies-and-procedures.aspx</w:t>
            </w: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Data Sharing Agreement</w:t>
            </w:r>
          </w:p>
        </w:tc>
        <w:tc>
          <w:tcPr>
            <w:tcW w:w="3011" w:type="dxa"/>
            <w:vAlign w:val="center"/>
          </w:tcPr>
          <w:p w:rsidR="00DA4DB2" w:rsidRPr="009E0C48" w:rsidRDefault="5B8D5254" w:rsidP="5B8D5254">
            <w:pPr>
              <w:spacing w:after="0" w:line="240" w:lineRule="auto"/>
              <w:jc w:val="both"/>
            </w:pPr>
            <w:r w:rsidRPr="009E0C48">
              <w:t>DSA</w:t>
            </w:r>
          </w:p>
        </w:tc>
        <w:tc>
          <w:tcPr>
            <w:tcW w:w="2999" w:type="dxa"/>
            <w:vAlign w:val="center"/>
          </w:tcPr>
          <w:p w:rsidR="00DA4DB2" w:rsidRPr="009E0C48" w:rsidRDefault="00DA4DB2" w:rsidP="00DA4DB2">
            <w:pPr>
              <w:spacing w:after="0" w:line="240" w:lineRule="auto"/>
              <w:rPr>
                <w:rFonts w:cstheme="minorHAnsi"/>
              </w:rPr>
            </w:pPr>
          </w:p>
        </w:tc>
      </w:tr>
      <w:tr w:rsidR="00DA4DB2" w:rsidRPr="009E0C48" w:rsidTr="5B8D5254">
        <w:tc>
          <w:tcPr>
            <w:tcW w:w="3006" w:type="dxa"/>
            <w:vAlign w:val="center"/>
          </w:tcPr>
          <w:p w:rsidR="00DA4DB2" w:rsidRPr="009E0C48" w:rsidRDefault="00DA4DB2" w:rsidP="00DA4DB2">
            <w:pPr>
              <w:spacing w:after="0"/>
              <w:jc w:val="both"/>
              <w:rPr>
                <w:rFonts w:cstheme="minorHAnsi"/>
              </w:rPr>
            </w:pPr>
          </w:p>
          <w:p w:rsidR="00DA4DB2" w:rsidRPr="009E0C48" w:rsidRDefault="5B8D5254" w:rsidP="5B8D5254">
            <w:pPr>
              <w:spacing w:after="0"/>
              <w:jc w:val="both"/>
            </w:pPr>
            <w:r w:rsidRPr="009E0C48">
              <w:t>Information Governance Policy</w:t>
            </w:r>
          </w:p>
        </w:tc>
        <w:tc>
          <w:tcPr>
            <w:tcW w:w="3011" w:type="dxa"/>
            <w:vAlign w:val="center"/>
          </w:tcPr>
          <w:p w:rsidR="00DA4DB2" w:rsidRPr="009E0C48" w:rsidRDefault="009D227D" w:rsidP="5B8D5254">
            <w:pPr>
              <w:spacing w:after="0" w:line="240" w:lineRule="auto"/>
              <w:jc w:val="both"/>
            </w:pPr>
            <w:r w:rsidRPr="009E0C48">
              <w:t>NHS Scotland Territorial Board</w:t>
            </w:r>
          </w:p>
        </w:tc>
        <w:tc>
          <w:tcPr>
            <w:tcW w:w="2999" w:type="dxa"/>
            <w:vAlign w:val="center"/>
          </w:tcPr>
          <w:p w:rsidR="00DA4DB2" w:rsidRPr="009E0C48" w:rsidRDefault="00DA4DB2" w:rsidP="00DA4DB2">
            <w:pPr>
              <w:spacing w:after="0" w:line="240" w:lineRule="auto"/>
              <w:rPr>
                <w:rFonts w:cstheme="minorHAnsi"/>
              </w:rPr>
            </w:pPr>
          </w:p>
        </w:tc>
      </w:tr>
    </w:tbl>
    <w:p w:rsidR="00E54435" w:rsidRPr="009E0C48" w:rsidRDefault="00E54435" w:rsidP="00E54435">
      <w:r w:rsidRPr="009E0C48">
        <w:br w:type="page"/>
      </w:r>
    </w:p>
    <w:p w:rsidR="00E54435" w:rsidRDefault="5B8D5254" w:rsidP="00E54435">
      <w:pPr>
        <w:pStyle w:val="Heading1"/>
      </w:pPr>
      <w:r>
        <w:t xml:space="preserve"> Appendix 2 Data items and adequacy</w:t>
      </w:r>
      <w:bookmarkStart w:id="43" w:name="_Toc447638863"/>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97"/>
        <w:gridCol w:w="1909"/>
        <w:gridCol w:w="2021"/>
        <w:gridCol w:w="1571"/>
      </w:tblGrid>
      <w:tr w:rsidR="00E54435" w:rsidRPr="009E0C48" w:rsidTr="5B8D5254">
        <w:tc>
          <w:tcPr>
            <w:tcW w:w="1718" w:type="dxa"/>
            <w:shd w:val="clear" w:color="auto" w:fill="DDD9C3"/>
          </w:tcPr>
          <w:p w:rsidR="00E54435" w:rsidRPr="009E0C48" w:rsidRDefault="5B8D5254" w:rsidP="008F008E">
            <w:r w:rsidRPr="009E0C48">
              <w:t>Data Item</w:t>
            </w:r>
          </w:p>
        </w:tc>
        <w:tc>
          <w:tcPr>
            <w:tcW w:w="1797" w:type="dxa"/>
            <w:shd w:val="clear" w:color="auto" w:fill="DDD9C3"/>
          </w:tcPr>
          <w:p w:rsidR="00E54435" w:rsidRPr="009E0C48" w:rsidRDefault="5B8D5254" w:rsidP="008F008E">
            <w:r w:rsidRPr="009E0C48">
              <w:t>source</w:t>
            </w:r>
          </w:p>
        </w:tc>
        <w:tc>
          <w:tcPr>
            <w:tcW w:w="1909" w:type="dxa"/>
            <w:shd w:val="clear" w:color="auto" w:fill="DDD9C3"/>
          </w:tcPr>
          <w:p w:rsidR="00E54435" w:rsidRPr="009E0C48" w:rsidRDefault="5B8D5254" w:rsidP="008F008E">
            <w:r w:rsidRPr="009E0C48">
              <w:t>recipients</w:t>
            </w:r>
          </w:p>
        </w:tc>
        <w:tc>
          <w:tcPr>
            <w:tcW w:w="2021" w:type="dxa"/>
            <w:shd w:val="clear" w:color="auto" w:fill="DDD9C3"/>
          </w:tcPr>
          <w:p w:rsidR="00E54435" w:rsidRPr="009E0C48" w:rsidRDefault="5B8D5254" w:rsidP="008F008E">
            <w:r w:rsidRPr="009E0C48">
              <w:t>Data minimisation justification</w:t>
            </w:r>
          </w:p>
        </w:tc>
        <w:tc>
          <w:tcPr>
            <w:tcW w:w="1571" w:type="dxa"/>
            <w:shd w:val="clear" w:color="auto" w:fill="DDD9C3"/>
          </w:tcPr>
          <w:p w:rsidR="00E54435" w:rsidRPr="009E0C48" w:rsidRDefault="5B8D5254" w:rsidP="008F008E">
            <w:r w:rsidRPr="009E0C48">
              <w:t>For data linkage only</w:t>
            </w:r>
          </w:p>
        </w:tc>
      </w:tr>
      <w:tr w:rsidR="00DA4DB2" w:rsidRPr="009E0C48" w:rsidTr="5B8D5254">
        <w:tc>
          <w:tcPr>
            <w:tcW w:w="1718" w:type="dxa"/>
          </w:tcPr>
          <w:p w:rsidR="00DA4DB2" w:rsidRPr="009E0C48" w:rsidRDefault="5B8D5254" w:rsidP="00DA4DB2">
            <w:pPr>
              <w:spacing w:after="0" w:line="240" w:lineRule="auto"/>
            </w:pPr>
            <w:r w:rsidRPr="009E0C48">
              <w:t>Name</w:t>
            </w:r>
          </w:p>
        </w:tc>
        <w:tc>
          <w:tcPr>
            <w:tcW w:w="1797" w:type="dxa"/>
          </w:tcPr>
          <w:p w:rsidR="00DA4DB2" w:rsidRPr="009E0C48" w:rsidRDefault="5B8D5254" w:rsidP="00DA4DB2">
            <w:pPr>
              <w:spacing w:after="0" w:line="240" w:lineRule="auto"/>
            </w:pPr>
            <w:r w:rsidRPr="009E0C48">
              <w:t>Staff Engagement Form</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Who the Doctor in Training is</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Address</w:t>
            </w:r>
          </w:p>
        </w:tc>
        <w:tc>
          <w:tcPr>
            <w:tcW w:w="1797" w:type="dxa"/>
          </w:tcPr>
          <w:p w:rsidR="00DA4DB2" w:rsidRPr="009E0C48" w:rsidRDefault="5B8D5254" w:rsidP="00DA4DB2">
            <w:pPr>
              <w:spacing w:after="0" w:line="240" w:lineRule="auto"/>
            </w:pPr>
            <w:r w:rsidRPr="009E0C48">
              <w:t>Staff Engagement Form</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tc>
        <w:tc>
          <w:tcPr>
            <w:tcW w:w="2021" w:type="dxa"/>
          </w:tcPr>
          <w:p w:rsidR="00DA4DB2" w:rsidRPr="009E0C48" w:rsidRDefault="5B8D5254" w:rsidP="00DA4DB2">
            <w:pPr>
              <w:spacing w:after="0" w:line="240" w:lineRule="auto"/>
            </w:pPr>
            <w:r w:rsidRPr="009E0C48">
              <w:t>For authorisation of expenses claims. To assist contact with the DiT.</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Email Address</w:t>
            </w:r>
          </w:p>
        </w:tc>
        <w:tc>
          <w:tcPr>
            <w:tcW w:w="1797" w:type="dxa"/>
          </w:tcPr>
          <w:p w:rsidR="00DA4DB2" w:rsidRPr="009E0C48" w:rsidRDefault="5B8D5254" w:rsidP="00DA4DB2">
            <w:pPr>
              <w:spacing w:after="0" w:line="240" w:lineRule="auto"/>
            </w:pPr>
            <w:r w:rsidRPr="009E0C48">
              <w:t>Staff Engagement Form</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tc>
        <w:tc>
          <w:tcPr>
            <w:tcW w:w="2021" w:type="dxa"/>
          </w:tcPr>
          <w:p w:rsidR="00DA4DB2" w:rsidRPr="009E0C48" w:rsidRDefault="5B8D5254" w:rsidP="00DA4DB2">
            <w:pPr>
              <w:spacing w:after="0" w:line="240" w:lineRule="auto"/>
            </w:pPr>
            <w:r w:rsidRPr="009E0C48">
              <w:t>To assist contact with the DiT.</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Contact Telephone Number</w:t>
            </w:r>
          </w:p>
        </w:tc>
        <w:tc>
          <w:tcPr>
            <w:tcW w:w="1797" w:type="dxa"/>
          </w:tcPr>
          <w:p w:rsidR="00DA4DB2" w:rsidRPr="009E0C48" w:rsidRDefault="5B8D5254" w:rsidP="00DA4DB2">
            <w:pPr>
              <w:spacing w:after="0" w:line="240" w:lineRule="auto"/>
            </w:pPr>
            <w:r w:rsidRPr="009E0C48">
              <w:t>Staff Engagement Form</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To assist contact with the DiT.</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Emergency contact</w:t>
            </w:r>
          </w:p>
        </w:tc>
        <w:tc>
          <w:tcPr>
            <w:tcW w:w="1797" w:type="dxa"/>
          </w:tcPr>
          <w:p w:rsidR="00DA4DB2" w:rsidRPr="009E0C48" w:rsidRDefault="5B8D5254" w:rsidP="00DA4DB2">
            <w:pPr>
              <w:spacing w:after="0" w:line="240" w:lineRule="auto"/>
            </w:pPr>
            <w:r w:rsidRPr="009E0C48">
              <w:t>Staff Engagement Form</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00DA4DB2" w:rsidP="00DA4DB2">
            <w:pPr>
              <w:spacing w:after="0" w:line="240" w:lineRule="auto"/>
            </w:pPr>
          </w:p>
        </w:tc>
        <w:tc>
          <w:tcPr>
            <w:tcW w:w="2021" w:type="dxa"/>
          </w:tcPr>
          <w:p w:rsidR="00DA4DB2" w:rsidRPr="009E0C48" w:rsidRDefault="5B8D5254" w:rsidP="00DA4DB2">
            <w:pPr>
              <w:spacing w:after="0" w:line="240" w:lineRule="auto"/>
            </w:pPr>
            <w:r w:rsidRPr="009E0C48">
              <w:t>In case of emergency locally.</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PVG status</w:t>
            </w:r>
          </w:p>
        </w:tc>
        <w:tc>
          <w:tcPr>
            <w:tcW w:w="1797" w:type="dxa"/>
          </w:tcPr>
          <w:p w:rsidR="00DA4DB2" w:rsidRPr="009E0C48" w:rsidRDefault="5B8D5254" w:rsidP="00DA4DB2">
            <w:pPr>
              <w:spacing w:after="0" w:line="240" w:lineRule="auto"/>
            </w:pPr>
            <w:r w:rsidRPr="009E0C48">
              <w:t xml:space="preserve">Disclosure Scotland </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00DA4DB2" w:rsidP="00DA4DB2">
            <w:pPr>
              <w:spacing w:after="0" w:line="240" w:lineRule="auto"/>
            </w:pPr>
          </w:p>
        </w:tc>
        <w:tc>
          <w:tcPr>
            <w:tcW w:w="2021" w:type="dxa"/>
          </w:tcPr>
          <w:p w:rsidR="00DA4DB2" w:rsidRPr="009E0C48" w:rsidRDefault="5B8D5254" w:rsidP="00DA4DB2">
            <w:pPr>
              <w:spacing w:after="0" w:line="240" w:lineRule="auto"/>
            </w:pPr>
            <w:r w:rsidRPr="009E0C48">
              <w:t>Patient safety.</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OH status</w:t>
            </w:r>
          </w:p>
        </w:tc>
        <w:tc>
          <w:tcPr>
            <w:tcW w:w="1797" w:type="dxa"/>
          </w:tcPr>
          <w:p w:rsidR="00DA4DB2" w:rsidRPr="009E0C48" w:rsidRDefault="5B8D5254" w:rsidP="00DA4DB2">
            <w:pPr>
              <w:spacing w:after="0" w:line="240" w:lineRule="auto"/>
            </w:pPr>
            <w:r w:rsidRPr="009E0C48">
              <w:t xml:space="preserve">NHS Grampian Occupational Health </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00DA4DB2" w:rsidP="00DA4DB2">
            <w:pPr>
              <w:spacing w:after="0" w:line="240" w:lineRule="auto"/>
            </w:pPr>
          </w:p>
        </w:tc>
        <w:tc>
          <w:tcPr>
            <w:tcW w:w="2021" w:type="dxa"/>
          </w:tcPr>
          <w:p w:rsidR="00DA4DB2" w:rsidRPr="009E0C48" w:rsidRDefault="5B8D5254" w:rsidP="00DA4DB2">
            <w:pPr>
              <w:spacing w:after="0" w:line="240" w:lineRule="auto"/>
            </w:pPr>
            <w:r w:rsidRPr="009E0C48">
              <w:t>Patient safety.</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Fitness to practice</w:t>
            </w:r>
          </w:p>
        </w:tc>
        <w:tc>
          <w:tcPr>
            <w:tcW w:w="1797" w:type="dxa"/>
          </w:tcPr>
          <w:p w:rsidR="00DA4DB2" w:rsidRPr="009E0C48" w:rsidRDefault="5B8D5254" w:rsidP="00DA4DB2">
            <w:pPr>
              <w:spacing w:after="0" w:line="240" w:lineRule="auto"/>
            </w:pPr>
            <w:r w:rsidRPr="009E0C48">
              <w:t>GMC/ Responsible Officer</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tc>
        <w:tc>
          <w:tcPr>
            <w:tcW w:w="2021" w:type="dxa"/>
          </w:tcPr>
          <w:p w:rsidR="00DA4DB2" w:rsidRPr="009E0C48" w:rsidRDefault="5B8D5254" w:rsidP="00DA4DB2">
            <w:pPr>
              <w:spacing w:after="0" w:line="240" w:lineRule="auto"/>
            </w:pPr>
            <w:r w:rsidRPr="009E0C48">
              <w:t>Patient safety.</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References</w:t>
            </w:r>
          </w:p>
        </w:tc>
        <w:tc>
          <w:tcPr>
            <w:tcW w:w="1797" w:type="dxa"/>
          </w:tcPr>
          <w:p w:rsidR="00DA4DB2" w:rsidRPr="009E0C48" w:rsidRDefault="5B8D5254" w:rsidP="00DA4DB2">
            <w:pPr>
              <w:spacing w:after="0" w:line="240" w:lineRule="auto"/>
            </w:pPr>
            <w:r w:rsidRPr="009E0C48">
              <w:t xml:space="preserve">Referees/ Vacancy manager </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tc>
        <w:tc>
          <w:tcPr>
            <w:tcW w:w="2021" w:type="dxa"/>
          </w:tcPr>
          <w:p w:rsidR="00DA4DB2" w:rsidRPr="009E0C48" w:rsidRDefault="5B8D5254" w:rsidP="00DA4DB2">
            <w:pPr>
              <w:spacing w:after="0" w:line="240" w:lineRule="auto"/>
            </w:pPr>
            <w:r w:rsidRPr="009E0C48">
              <w:t>Patient safety.</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Identity documentation</w:t>
            </w:r>
          </w:p>
        </w:tc>
        <w:tc>
          <w:tcPr>
            <w:tcW w:w="1797" w:type="dxa"/>
          </w:tcPr>
          <w:p w:rsidR="00DA4DB2" w:rsidRPr="009E0C48" w:rsidRDefault="5B8D5254" w:rsidP="00DA4DB2">
            <w:pPr>
              <w:spacing w:after="0" w:line="240" w:lineRule="auto"/>
            </w:pPr>
            <w:r w:rsidRPr="009E0C48">
              <w:t>Passport/ ID/ Utility Bills</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tc>
        <w:tc>
          <w:tcPr>
            <w:tcW w:w="2021" w:type="dxa"/>
          </w:tcPr>
          <w:p w:rsidR="00DA4DB2" w:rsidRPr="009E0C48" w:rsidRDefault="5B8D5254" w:rsidP="00DA4DB2">
            <w:pPr>
              <w:spacing w:after="0" w:line="240" w:lineRule="auto"/>
            </w:pPr>
            <w:r w:rsidRPr="009E0C48">
              <w:t>Validate identity and access to local systems.</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OH reports</w:t>
            </w:r>
          </w:p>
        </w:tc>
        <w:tc>
          <w:tcPr>
            <w:tcW w:w="1797" w:type="dxa"/>
          </w:tcPr>
          <w:p w:rsidR="00DA4DB2" w:rsidRPr="009E0C48" w:rsidRDefault="5B8D5254" w:rsidP="00DA4DB2">
            <w:pPr>
              <w:spacing w:after="0" w:line="240" w:lineRule="auto"/>
            </w:pPr>
            <w:r w:rsidRPr="009E0C48">
              <w:t>NHS Grampian Occupational Health</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To support the DiT in the workplace.</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Sickness absence</w:t>
            </w:r>
          </w:p>
        </w:tc>
        <w:tc>
          <w:tcPr>
            <w:tcW w:w="1797" w:type="dxa"/>
          </w:tcPr>
          <w:p w:rsidR="00DA4DB2" w:rsidRPr="009E0C48" w:rsidRDefault="5B8D5254" w:rsidP="00DA4DB2">
            <w:pPr>
              <w:spacing w:after="0" w:line="240" w:lineRule="auto"/>
            </w:pPr>
            <w:r w:rsidRPr="009E0C48">
              <w:t>Self-certifications/ fit notes</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 xml:space="preserve">To ensure absence is reported and processed through payroll. </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Performance management information</w:t>
            </w:r>
          </w:p>
        </w:tc>
        <w:tc>
          <w:tcPr>
            <w:tcW w:w="1797" w:type="dxa"/>
          </w:tcPr>
          <w:p w:rsidR="00DA4DB2" w:rsidRPr="009E0C48" w:rsidRDefault="5B8D5254" w:rsidP="00DA4DB2">
            <w:pPr>
              <w:spacing w:after="0" w:line="240" w:lineRule="auto"/>
            </w:pPr>
            <w:r w:rsidRPr="009E0C48">
              <w:t>Supervisors/ patients.</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To support the DiT in the workplace. Patient safety.</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Additional hours</w:t>
            </w:r>
          </w:p>
        </w:tc>
        <w:tc>
          <w:tcPr>
            <w:tcW w:w="1797" w:type="dxa"/>
          </w:tcPr>
          <w:p w:rsidR="00DA4DB2" w:rsidRPr="009E0C48" w:rsidRDefault="5B8D5254" w:rsidP="00DA4DB2">
            <w:pPr>
              <w:spacing w:after="0" w:line="240" w:lineRule="auto"/>
            </w:pPr>
            <w:r w:rsidRPr="009E0C48">
              <w:t>Notification of Change form</w:t>
            </w:r>
          </w:p>
        </w:tc>
        <w:tc>
          <w:tcPr>
            <w:tcW w:w="1909" w:type="dxa"/>
          </w:tcPr>
          <w:p w:rsidR="00DA4DB2" w:rsidRPr="009E0C48" w:rsidRDefault="5B8D5254" w:rsidP="00DA4DB2">
            <w:pPr>
              <w:spacing w:after="0" w:line="240" w:lineRule="auto"/>
            </w:pPr>
            <w:r w:rsidRPr="009E0C48">
              <w:t xml:space="preserve">NES HR </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 xml:space="preserve">To ensure additional hours are logged and processed through payroll. </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Banding supplements</w:t>
            </w:r>
          </w:p>
        </w:tc>
        <w:tc>
          <w:tcPr>
            <w:tcW w:w="1797" w:type="dxa"/>
          </w:tcPr>
          <w:p w:rsidR="00DA4DB2" w:rsidRPr="009E0C48" w:rsidRDefault="5B8D5254" w:rsidP="00DA4DB2">
            <w:pPr>
              <w:spacing w:after="0" w:line="240" w:lineRule="auto"/>
            </w:pPr>
            <w:r w:rsidRPr="009E0C48">
              <w:t>Excel Spreadsheet</w:t>
            </w:r>
          </w:p>
        </w:tc>
        <w:tc>
          <w:tcPr>
            <w:tcW w:w="1909" w:type="dxa"/>
          </w:tcPr>
          <w:p w:rsidR="00DA4DB2" w:rsidRPr="009E0C48" w:rsidRDefault="5B8D5254" w:rsidP="00DA4DB2">
            <w:pPr>
              <w:spacing w:after="0" w:line="240" w:lineRule="auto"/>
            </w:pPr>
            <w:r w:rsidRPr="009E0C48">
              <w:t>NES HR and payroll</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00DA4DB2" w:rsidP="00DA4DB2">
            <w:pPr>
              <w:spacing w:after="0" w:line="240" w:lineRule="auto"/>
            </w:pPr>
          </w:p>
        </w:tc>
        <w:tc>
          <w:tcPr>
            <w:tcW w:w="2021" w:type="dxa"/>
          </w:tcPr>
          <w:p w:rsidR="00DA4DB2" w:rsidRPr="009E0C48" w:rsidRDefault="5B8D5254" w:rsidP="00DA4DB2">
            <w:pPr>
              <w:spacing w:after="0" w:line="240" w:lineRule="auto"/>
            </w:pPr>
            <w:r w:rsidRPr="009E0C48">
              <w:t xml:space="preserve">To ensure correct banding supplement is processed through payroll. </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Working pattern (hours, days of work)</w:t>
            </w:r>
          </w:p>
        </w:tc>
        <w:tc>
          <w:tcPr>
            <w:tcW w:w="1797" w:type="dxa"/>
          </w:tcPr>
          <w:p w:rsidR="00DA4DB2" w:rsidRPr="009E0C48" w:rsidRDefault="5B8D5254" w:rsidP="00DA4DB2">
            <w:pPr>
              <w:spacing w:after="0" w:line="240" w:lineRule="auto"/>
            </w:pPr>
            <w:r w:rsidRPr="009E0C48">
              <w:t>SSTS</w:t>
            </w:r>
          </w:p>
        </w:tc>
        <w:tc>
          <w:tcPr>
            <w:tcW w:w="1909" w:type="dxa"/>
          </w:tcPr>
          <w:p w:rsidR="00DA4DB2" w:rsidRPr="009E0C48" w:rsidRDefault="5B8D5254" w:rsidP="00DA4DB2">
            <w:pPr>
              <w:spacing w:after="0" w:line="240" w:lineRule="auto"/>
            </w:pPr>
            <w:r w:rsidRPr="009E0C48">
              <w:t>NES HR and payroll</w:t>
            </w:r>
          </w:p>
          <w:p w:rsidR="00DA4DB2" w:rsidRPr="009E0C48" w:rsidRDefault="009D227D"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 xml:space="preserve">To implement contractual working pattern.  </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Annual leave</w:t>
            </w:r>
          </w:p>
        </w:tc>
        <w:tc>
          <w:tcPr>
            <w:tcW w:w="1797" w:type="dxa"/>
          </w:tcPr>
          <w:p w:rsidR="00DA4DB2" w:rsidRPr="009E0C48" w:rsidRDefault="5B8D5254" w:rsidP="00DA4DB2">
            <w:pPr>
              <w:spacing w:after="0" w:line="240" w:lineRule="auto"/>
            </w:pPr>
            <w:r w:rsidRPr="009E0C48">
              <w:t>SSTS</w:t>
            </w:r>
          </w:p>
        </w:tc>
        <w:tc>
          <w:tcPr>
            <w:tcW w:w="1909" w:type="dxa"/>
          </w:tcPr>
          <w:p w:rsidR="00DA4DB2" w:rsidRPr="009E0C48" w:rsidRDefault="5B8D5254" w:rsidP="00DA4DB2">
            <w:pPr>
              <w:spacing w:after="0" w:line="240" w:lineRule="auto"/>
            </w:pPr>
            <w:r w:rsidRPr="009E0C48">
              <w:t xml:space="preserve">NES HR </w:t>
            </w:r>
          </w:p>
          <w:p w:rsidR="00DA4DB2" w:rsidRPr="009E0C48" w:rsidRDefault="00B93BE7"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 xml:space="preserve">To ensure leave is administered and logged, processing through payroll in exceptional circumstances. </w:t>
            </w:r>
          </w:p>
        </w:tc>
        <w:tc>
          <w:tcPr>
            <w:tcW w:w="1571" w:type="dxa"/>
          </w:tcPr>
          <w:p w:rsidR="00DA4DB2" w:rsidRPr="009E0C48" w:rsidRDefault="00DA4DB2" w:rsidP="00DA4DB2">
            <w:pPr>
              <w:spacing w:after="0" w:line="240" w:lineRule="auto"/>
            </w:pPr>
          </w:p>
        </w:tc>
      </w:tr>
      <w:tr w:rsidR="00DA4DB2" w:rsidRPr="009E0C48" w:rsidTr="5B8D5254">
        <w:tc>
          <w:tcPr>
            <w:tcW w:w="1718" w:type="dxa"/>
          </w:tcPr>
          <w:p w:rsidR="00DA4DB2" w:rsidRPr="009E0C48" w:rsidRDefault="5B8D5254" w:rsidP="00DA4DB2">
            <w:pPr>
              <w:spacing w:after="0" w:line="240" w:lineRule="auto"/>
            </w:pPr>
            <w:r w:rsidRPr="009E0C48">
              <w:t>Other leave (special, parental, paternity, maternity, adoption),</w:t>
            </w:r>
          </w:p>
        </w:tc>
        <w:tc>
          <w:tcPr>
            <w:tcW w:w="1797" w:type="dxa"/>
          </w:tcPr>
          <w:p w:rsidR="00DA4DB2" w:rsidRPr="009E0C48" w:rsidRDefault="5B8D5254" w:rsidP="00DA4DB2">
            <w:pPr>
              <w:spacing w:after="0" w:line="240" w:lineRule="auto"/>
            </w:pPr>
            <w:r w:rsidRPr="009E0C48">
              <w:t>Forms</w:t>
            </w:r>
          </w:p>
        </w:tc>
        <w:tc>
          <w:tcPr>
            <w:tcW w:w="1909" w:type="dxa"/>
          </w:tcPr>
          <w:p w:rsidR="00DA4DB2" w:rsidRPr="009E0C48" w:rsidRDefault="5B8D5254" w:rsidP="00DA4DB2">
            <w:pPr>
              <w:spacing w:after="0" w:line="240" w:lineRule="auto"/>
            </w:pPr>
            <w:r w:rsidRPr="009E0C48">
              <w:t xml:space="preserve">NES HR </w:t>
            </w:r>
          </w:p>
          <w:p w:rsidR="00DA4DB2" w:rsidRPr="009E0C48" w:rsidRDefault="00B93BE7" w:rsidP="00DA4DB2">
            <w:pPr>
              <w:spacing w:after="0" w:line="240" w:lineRule="auto"/>
            </w:pPr>
            <w:r w:rsidRPr="009E0C48">
              <w:t xml:space="preserve">NHS Scotland Territorial Board </w:t>
            </w:r>
            <w:r w:rsidR="5B8D5254" w:rsidRPr="009E0C48">
              <w:t>Medical Staffing</w:t>
            </w:r>
          </w:p>
          <w:p w:rsidR="00DA4DB2" w:rsidRPr="009E0C48" w:rsidRDefault="5B8D5254" w:rsidP="00DA4DB2">
            <w:pPr>
              <w:spacing w:after="0" w:line="240" w:lineRule="auto"/>
            </w:pPr>
            <w:r w:rsidRPr="009E0C48">
              <w:t>Placement Supervisor/ Team</w:t>
            </w:r>
          </w:p>
        </w:tc>
        <w:tc>
          <w:tcPr>
            <w:tcW w:w="2021" w:type="dxa"/>
          </w:tcPr>
          <w:p w:rsidR="00DA4DB2" w:rsidRPr="009E0C48" w:rsidRDefault="5B8D5254" w:rsidP="00DA4DB2">
            <w:pPr>
              <w:spacing w:after="0" w:line="240" w:lineRule="auto"/>
            </w:pPr>
            <w:r w:rsidRPr="009E0C48">
              <w:t>To ensure leave is administered, logged and processed through payroll.</w:t>
            </w:r>
          </w:p>
        </w:tc>
        <w:tc>
          <w:tcPr>
            <w:tcW w:w="1571" w:type="dxa"/>
          </w:tcPr>
          <w:p w:rsidR="00DA4DB2" w:rsidRPr="009E0C48" w:rsidRDefault="00DA4DB2" w:rsidP="00DA4DB2">
            <w:pPr>
              <w:spacing w:after="0" w:line="240" w:lineRule="auto"/>
            </w:pPr>
          </w:p>
        </w:tc>
      </w:tr>
    </w:tbl>
    <w:p w:rsidR="00E54435" w:rsidRPr="009E0C48" w:rsidRDefault="00E54435" w:rsidP="00E54435">
      <w:pPr>
        <w:spacing w:before="240" w:after="0" w:line="240" w:lineRule="auto"/>
        <w:jc w:val="center"/>
        <w:rPr>
          <w:rFonts w:ascii="Arial" w:eastAsia="Calibri" w:hAnsi="Arial" w:cs="Arial"/>
          <w:sz w:val="24"/>
          <w:szCs w:val="24"/>
        </w:rPr>
      </w:pPr>
    </w:p>
    <w:p w:rsidR="007440A6" w:rsidRPr="009E0C48" w:rsidRDefault="007440A6"/>
    <w:sectPr w:rsidR="007440A6" w:rsidRPr="009E0C48" w:rsidSect="00AC738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FC2" w:rsidRDefault="00BF4FC2" w:rsidP="00E54435">
      <w:pPr>
        <w:spacing w:after="0" w:line="240" w:lineRule="auto"/>
      </w:pPr>
      <w:r>
        <w:separator/>
      </w:r>
    </w:p>
  </w:endnote>
  <w:endnote w:type="continuationSeparator" w:id="0">
    <w:p w:rsidR="00BF4FC2" w:rsidRDefault="00BF4FC2" w:rsidP="00E5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0"/>
      <w:gridCol w:w="4616"/>
    </w:tblGrid>
    <w:tr w:rsidR="001C33B7" w:rsidTr="5B8D5254">
      <w:trPr>
        <w:trHeight w:hRule="exact" w:val="115"/>
        <w:jc w:val="center"/>
      </w:trPr>
      <w:tc>
        <w:tcPr>
          <w:tcW w:w="4686" w:type="dxa"/>
          <w:shd w:val="clear" w:color="auto" w:fill="5B9BD5" w:themeFill="accent1"/>
          <w:tcMar>
            <w:top w:w="0" w:type="dxa"/>
            <w:bottom w:w="0" w:type="dxa"/>
          </w:tcMar>
        </w:tcPr>
        <w:p w:rsidR="001C33B7" w:rsidRDefault="001C33B7">
          <w:pPr>
            <w:pStyle w:val="Header"/>
            <w:rPr>
              <w:caps/>
              <w:sz w:val="18"/>
            </w:rPr>
          </w:pPr>
        </w:p>
      </w:tc>
      <w:tc>
        <w:tcPr>
          <w:tcW w:w="4674" w:type="dxa"/>
          <w:shd w:val="clear" w:color="auto" w:fill="5B9BD5" w:themeFill="accent1"/>
          <w:tcMar>
            <w:top w:w="0" w:type="dxa"/>
            <w:bottom w:w="0" w:type="dxa"/>
          </w:tcMar>
        </w:tcPr>
        <w:p w:rsidR="001C33B7" w:rsidRDefault="001C33B7">
          <w:pPr>
            <w:pStyle w:val="Header"/>
            <w:jc w:val="right"/>
            <w:rPr>
              <w:caps/>
              <w:sz w:val="18"/>
            </w:rPr>
          </w:pPr>
        </w:p>
      </w:tc>
    </w:tr>
    <w:tr w:rsidR="001C33B7" w:rsidTr="5B8D5254">
      <w:trPr>
        <w:jc w:val="center"/>
      </w:trPr>
      <w:sdt>
        <w:sdtPr>
          <w:rPr>
            <w:caps/>
            <w:color w:val="808080" w:themeColor="background1" w:themeShade="80"/>
            <w:sz w:val="18"/>
            <w:szCs w:val="18"/>
          </w:rPr>
          <w:alias w:val="Author"/>
          <w:tag w:val=""/>
          <w:id w:val="1534151868"/>
          <w:placeholder>
            <w:docPart w:val="6961A5390B424971AFB7B041225ADC1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1C33B7" w:rsidRDefault="001C33B7">
              <w:pPr>
                <w:pStyle w:val="Footer"/>
                <w:rPr>
                  <w:caps/>
                  <w:color w:val="808080" w:themeColor="background1" w:themeShade="80"/>
                  <w:sz w:val="18"/>
                  <w:szCs w:val="18"/>
                </w:rPr>
              </w:pPr>
              <w:r>
                <w:rPr>
                  <w:caps/>
                  <w:color w:val="808080" w:themeColor="background1" w:themeShade="80"/>
                  <w:sz w:val="18"/>
                  <w:szCs w:val="18"/>
                </w:rPr>
                <w:t>NES Turas People Data Sharing AGREEMENT April 2018</w:t>
              </w:r>
            </w:p>
          </w:tc>
        </w:sdtContent>
      </w:sdt>
      <w:tc>
        <w:tcPr>
          <w:tcW w:w="4674" w:type="dxa"/>
          <w:shd w:val="clear" w:color="auto" w:fill="auto"/>
          <w:vAlign w:val="center"/>
        </w:tcPr>
        <w:p w:rsidR="001C33B7" w:rsidRDefault="001C33B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513B4">
            <w:rPr>
              <w:caps/>
              <w:noProof/>
              <w:color w:val="808080" w:themeColor="background1" w:themeShade="80"/>
              <w:sz w:val="18"/>
              <w:szCs w:val="18"/>
            </w:rPr>
            <w:t>1</w:t>
          </w:r>
          <w:r>
            <w:rPr>
              <w:caps/>
              <w:noProof/>
              <w:color w:val="808080" w:themeColor="background1" w:themeShade="80"/>
              <w:sz w:val="18"/>
              <w:szCs w:val="18"/>
            </w:rPr>
            <w:fldChar w:fldCharType="end"/>
          </w:r>
        </w:p>
      </w:tc>
    </w:tr>
  </w:tbl>
  <w:p w:rsidR="001C33B7" w:rsidRDefault="001C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FC2" w:rsidRDefault="00BF4FC2" w:rsidP="00E54435">
      <w:pPr>
        <w:spacing w:after="0" w:line="240" w:lineRule="auto"/>
      </w:pPr>
      <w:r>
        <w:separator/>
      </w:r>
    </w:p>
  </w:footnote>
  <w:footnote w:type="continuationSeparator" w:id="0">
    <w:p w:rsidR="00BF4FC2" w:rsidRDefault="00BF4FC2" w:rsidP="00E54435">
      <w:pPr>
        <w:spacing w:after="0" w:line="240" w:lineRule="auto"/>
      </w:pPr>
      <w:r>
        <w:continuationSeparator/>
      </w:r>
    </w:p>
  </w:footnote>
  <w:footnote w:id="1">
    <w:p w:rsidR="001C33B7" w:rsidRDefault="001C33B7">
      <w:pPr>
        <w:pStyle w:val="FootnoteText"/>
      </w:pPr>
      <w:r>
        <w:rPr>
          <w:rStyle w:val="FootnoteReference"/>
        </w:rPr>
        <w:footnoteRef/>
      </w:r>
      <w:r>
        <w:t xml:space="preserve"> General Data Protection Regulation, May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34CB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871F6"/>
    <w:multiLevelType w:val="hybridMultilevel"/>
    <w:tmpl w:val="5E2AF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3298D"/>
    <w:multiLevelType w:val="hybridMultilevel"/>
    <w:tmpl w:val="24E82660"/>
    <w:lvl w:ilvl="0" w:tplc="61DEFCD6">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7276A"/>
    <w:multiLevelType w:val="multilevel"/>
    <w:tmpl w:val="69C40BD4"/>
    <w:lvl w:ilvl="0">
      <w:start w:val="5"/>
      <w:numFmt w:val="decimal"/>
      <w:lvlText w:val="%1"/>
      <w:lvlJc w:val="left"/>
      <w:pPr>
        <w:tabs>
          <w:tab w:val="num" w:pos="720"/>
        </w:tabs>
        <w:ind w:left="720" w:hanging="720"/>
      </w:pPr>
      <w:rPr>
        <w:b w:val="0"/>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54160D07"/>
    <w:multiLevelType w:val="hybridMultilevel"/>
    <w:tmpl w:val="ECFC48A4"/>
    <w:lvl w:ilvl="0" w:tplc="D130A672">
      <w:start w:val="1"/>
      <w:numFmt w:val="bullet"/>
      <w:pStyle w:val="ListParagraph"/>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A36F17"/>
    <w:multiLevelType w:val="multilevel"/>
    <w:tmpl w:val="02D05E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4"/>
  </w:num>
  <w:num w:numId="3">
    <w:abstractNumId w:val="2"/>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35"/>
    <w:rsid w:val="00020513"/>
    <w:rsid w:val="0003210E"/>
    <w:rsid w:val="000406B1"/>
    <w:rsid w:val="0006386F"/>
    <w:rsid w:val="00084AE8"/>
    <w:rsid w:val="000C668D"/>
    <w:rsid w:val="000C6C2B"/>
    <w:rsid w:val="000F6D43"/>
    <w:rsid w:val="00100014"/>
    <w:rsid w:val="0010515E"/>
    <w:rsid w:val="0012677B"/>
    <w:rsid w:val="00134D2E"/>
    <w:rsid w:val="00137FDC"/>
    <w:rsid w:val="001C2CE3"/>
    <w:rsid w:val="001C33B7"/>
    <w:rsid w:val="001E67B1"/>
    <w:rsid w:val="0020096F"/>
    <w:rsid w:val="00245C23"/>
    <w:rsid w:val="002661D6"/>
    <w:rsid w:val="002A0F0A"/>
    <w:rsid w:val="002B098E"/>
    <w:rsid w:val="00301474"/>
    <w:rsid w:val="00320696"/>
    <w:rsid w:val="00335324"/>
    <w:rsid w:val="0034662E"/>
    <w:rsid w:val="00370D33"/>
    <w:rsid w:val="003B196E"/>
    <w:rsid w:val="003F7DA9"/>
    <w:rsid w:val="00404DC7"/>
    <w:rsid w:val="00422BF2"/>
    <w:rsid w:val="00437B58"/>
    <w:rsid w:val="00493587"/>
    <w:rsid w:val="00512772"/>
    <w:rsid w:val="005156B0"/>
    <w:rsid w:val="00527C45"/>
    <w:rsid w:val="0056125F"/>
    <w:rsid w:val="0058296B"/>
    <w:rsid w:val="00590BEF"/>
    <w:rsid w:val="005942DE"/>
    <w:rsid w:val="005C534B"/>
    <w:rsid w:val="00601AFB"/>
    <w:rsid w:val="006100ED"/>
    <w:rsid w:val="00654EDE"/>
    <w:rsid w:val="00676B99"/>
    <w:rsid w:val="007044D8"/>
    <w:rsid w:val="00713AF9"/>
    <w:rsid w:val="00743DB4"/>
    <w:rsid w:val="007440A6"/>
    <w:rsid w:val="007560E6"/>
    <w:rsid w:val="00762F12"/>
    <w:rsid w:val="0078684E"/>
    <w:rsid w:val="007E0B3B"/>
    <w:rsid w:val="00846CBF"/>
    <w:rsid w:val="00893A2A"/>
    <w:rsid w:val="008A487B"/>
    <w:rsid w:val="008C5C1E"/>
    <w:rsid w:val="008E3525"/>
    <w:rsid w:val="008F008E"/>
    <w:rsid w:val="00906680"/>
    <w:rsid w:val="0091125A"/>
    <w:rsid w:val="00913CDF"/>
    <w:rsid w:val="009630B0"/>
    <w:rsid w:val="009855F6"/>
    <w:rsid w:val="009905BB"/>
    <w:rsid w:val="00991B6C"/>
    <w:rsid w:val="009D227D"/>
    <w:rsid w:val="009E0C48"/>
    <w:rsid w:val="00A577DC"/>
    <w:rsid w:val="00A64300"/>
    <w:rsid w:val="00A90563"/>
    <w:rsid w:val="00AB4FC4"/>
    <w:rsid w:val="00AC7389"/>
    <w:rsid w:val="00AE0A80"/>
    <w:rsid w:val="00B177EF"/>
    <w:rsid w:val="00B26DFD"/>
    <w:rsid w:val="00B276A6"/>
    <w:rsid w:val="00B57D50"/>
    <w:rsid w:val="00B661FA"/>
    <w:rsid w:val="00B729A0"/>
    <w:rsid w:val="00B93BE7"/>
    <w:rsid w:val="00BA322C"/>
    <w:rsid w:val="00BB73AE"/>
    <w:rsid w:val="00BF4FC2"/>
    <w:rsid w:val="00C02E17"/>
    <w:rsid w:val="00C22141"/>
    <w:rsid w:val="00C513B4"/>
    <w:rsid w:val="00CD4C7B"/>
    <w:rsid w:val="00CE34AE"/>
    <w:rsid w:val="00D05A09"/>
    <w:rsid w:val="00D55AB8"/>
    <w:rsid w:val="00D71086"/>
    <w:rsid w:val="00D84079"/>
    <w:rsid w:val="00D8736C"/>
    <w:rsid w:val="00DA4DB2"/>
    <w:rsid w:val="00E049A7"/>
    <w:rsid w:val="00E27E3B"/>
    <w:rsid w:val="00E34BAC"/>
    <w:rsid w:val="00E37E75"/>
    <w:rsid w:val="00E54435"/>
    <w:rsid w:val="00E840C3"/>
    <w:rsid w:val="00E97882"/>
    <w:rsid w:val="00ED77BE"/>
    <w:rsid w:val="00EF2C89"/>
    <w:rsid w:val="00F23609"/>
    <w:rsid w:val="00F3139F"/>
    <w:rsid w:val="00F32A09"/>
    <w:rsid w:val="00F47987"/>
    <w:rsid w:val="00F9577C"/>
    <w:rsid w:val="00FA5556"/>
    <w:rsid w:val="00FB1271"/>
    <w:rsid w:val="00FE4A1B"/>
    <w:rsid w:val="00FF5253"/>
    <w:rsid w:val="136FFCB3"/>
    <w:rsid w:val="5AF29934"/>
    <w:rsid w:val="5B8D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8029C-F0A5-4B2F-9C76-7E84691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389"/>
  </w:style>
  <w:style w:type="paragraph" w:styleId="Heading1">
    <w:name w:val="heading 1"/>
    <w:basedOn w:val="Normal"/>
    <w:next w:val="Normal"/>
    <w:link w:val="Heading1Char"/>
    <w:uiPriority w:val="9"/>
    <w:qFormat/>
    <w:rsid w:val="00E54435"/>
    <w:pPr>
      <w:keepNext/>
      <w:numPr>
        <w:numId w:val="1"/>
      </w:numPr>
      <w:spacing w:before="240" w:after="60" w:line="240" w:lineRule="auto"/>
      <w:outlineLvl w:val="0"/>
    </w:pPr>
    <w:rPr>
      <w:rFonts w:ascii="Arial" w:eastAsia="Times New Roman" w:hAnsi="Arial" w:cs="Times New Roman"/>
      <w:b/>
      <w:bCs/>
      <w:kern w:val="32"/>
      <w:sz w:val="24"/>
      <w:szCs w:val="32"/>
    </w:rPr>
  </w:style>
  <w:style w:type="paragraph" w:styleId="Heading2">
    <w:name w:val="heading 2"/>
    <w:basedOn w:val="Normal"/>
    <w:next w:val="Normal"/>
    <w:link w:val="Heading2Char"/>
    <w:uiPriority w:val="9"/>
    <w:unhideWhenUsed/>
    <w:qFormat/>
    <w:rsid w:val="00E54435"/>
    <w:pPr>
      <w:keepNext/>
      <w:numPr>
        <w:ilvl w:val="1"/>
        <w:numId w:val="1"/>
      </w:numPr>
      <w:spacing w:before="240" w:after="60" w:line="240" w:lineRule="auto"/>
      <w:outlineLvl w:val="1"/>
    </w:pPr>
    <w:rPr>
      <w:rFonts w:ascii="Arial" w:eastAsia="Times New Roman" w:hAnsi="Arial" w:cs="Times New Roman"/>
      <w:b/>
      <w:bCs/>
      <w:iCs/>
      <w:sz w:val="24"/>
      <w:szCs w:val="28"/>
    </w:rPr>
  </w:style>
  <w:style w:type="paragraph" w:styleId="Heading3">
    <w:name w:val="heading 3"/>
    <w:basedOn w:val="Normal"/>
    <w:next w:val="Normal"/>
    <w:link w:val="Heading3Char"/>
    <w:uiPriority w:val="9"/>
    <w:unhideWhenUsed/>
    <w:qFormat/>
    <w:rsid w:val="00E54435"/>
    <w:pPr>
      <w:keepNext/>
      <w:numPr>
        <w:ilvl w:val="2"/>
        <w:numId w:val="1"/>
      </w:numPr>
      <w:spacing w:before="240" w:after="60" w:line="240" w:lineRule="auto"/>
      <w:jc w:val="both"/>
      <w:outlineLvl w:val="2"/>
    </w:pPr>
    <w:rPr>
      <w:rFonts w:ascii="Arial" w:eastAsia="Times New Roman" w:hAnsi="Arial" w:cs="Times New Roman"/>
      <w:b/>
      <w:bCs/>
      <w:i/>
      <w:sz w:val="24"/>
      <w:szCs w:val="26"/>
    </w:rPr>
  </w:style>
  <w:style w:type="paragraph" w:styleId="Heading4">
    <w:name w:val="heading 4"/>
    <w:basedOn w:val="Normal"/>
    <w:next w:val="Normal"/>
    <w:link w:val="Heading4Char"/>
    <w:uiPriority w:val="9"/>
    <w:unhideWhenUsed/>
    <w:qFormat/>
    <w:rsid w:val="00E54435"/>
    <w:pPr>
      <w:keepNext/>
      <w:numPr>
        <w:ilvl w:val="3"/>
        <w:numId w:val="1"/>
      </w:numPr>
      <w:tabs>
        <w:tab w:val="left" w:pos="993"/>
      </w:tabs>
      <w:spacing w:before="240" w:after="60" w:line="240" w:lineRule="auto"/>
      <w:ind w:left="993" w:hanging="993"/>
      <w:outlineLvl w:val="3"/>
    </w:pPr>
    <w:rPr>
      <w:rFonts w:ascii="Arial" w:eastAsia="Times New Roman" w:hAnsi="Arial" w:cs="Times New Roman"/>
      <w:b/>
      <w:bCs/>
      <w:sz w:val="24"/>
      <w:szCs w:val="28"/>
    </w:rPr>
  </w:style>
  <w:style w:type="paragraph" w:styleId="Heading5">
    <w:name w:val="heading 5"/>
    <w:basedOn w:val="Normal"/>
    <w:next w:val="Normal"/>
    <w:link w:val="Heading5Char"/>
    <w:uiPriority w:val="9"/>
    <w:unhideWhenUsed/>
    <w:qFormat/>
    <w:rsid w:val="00E54435"/>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54435"/>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54435"/>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54435"/>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54435"/>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4435"/>
    <w:rPr>
      <w:color w:val="0000FF"/>
      <w:u w:val="single"/>
    </w:rPr>
  </w:style>
  <w:style w:type="paragraph" w:styleId="TOC1">
    <w:name w:val="toc 1"/>
    <w:basedOn w:val="Normal"/>
    <w:next w:val="Normal"/>
    <w:autoRedefine/>
    <w:uiPriority w:val="39"/>
    <w:unhideWhenUsed/>
    <w:rsid w:val="00E54435"/>
    <w:pPr>
      <w:tabs>
        <w:tab w:val="left" w:pos="480"/>
        <w:tab w:val="right" w:leader="dot" w:pos="9016"/>
      </w:tabs>
      <w:spacing w:before="240" w:after="0" w:line="24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E54435"/>
    <w:pPr>
      <w:tabs>
        <w:tab w:val="left" w:pos="880"/>
        <w:tab w:val="right" w:leader="dot" w:pos="9016"/>
      </w:tabs>
      <w:spacing w:before="120" w:after="0" w:line="240" w:lineRule="auto"/>
      <w:ind w:left="238"/>
    </w:pPr>
    <w:rPr>
      <w:rFonts w:ascii="Arial" w:eastAsia="Calibri" w:hAnsi="Arial" w:cs="Arial"/>
      <w:i/>
      <w:noProof/>
      <w:sz w:val="24"/>
      <w:szCs w:val="24"/>
    </w:rPr>
  </w:style>
  <w:style w:type="character" w:customStyle="1" w:styleId="Heading1Char">
    <w:name w:val="Heading 1 Char"/>
    <w:basedOn w:val="DefaultParagraphFont"/>
    <w:link w:val="Heading1"/>
    <w:uiPriority w:val="9"/>
    <w:rsid w:val="00E54435"/>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rsid w:val="00E54435"/>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
    <w:rsid w:val="00E54435"/>
    <w:rPr>
      <w:rFonts w:ascii="Arial" w:eastAsia="Times New Roman" w:hAnsi="Arial" w:cs="Times New Roman"/>
      <w:b/>
      <w:bCs/>
      <w:i/>
      <w:sz w:val="24"/>
      <w:szCs w:val="26"/>
    </w:rPr>
  </w:style>
  <w:style w:type="character" w:customStyle="1" w:styleId="Heading4Char">
    <w:name w:val="Heading 4 Char"/>
    <w:basedOn w:val="DefaultParagraphFont"/>
    <w:link w:val="Heading4"/>
    <w:uiPriority w:val="9"/>
    <w:rsid w:val="00E54435"/>
    <w:rPr>
      <w:rFonts w:ascii="Arial" w:eastAsia="Times New Roman" w:hAnsi="Arial" w:cs="Times New Roman"/>
      <w:b/>
      <w:bCs/>
      <w:sz w:val="24"/>
      <w:szCs w:val="28"/>
    </w:rPr>
  </w:style>
  <w:style w:type="character" w:customStyle="1" w:styleId="Heading5Char">
    <w:name w:val="Heading 5 Char"/>
    <w:basedOn w:val="DefaultParagraphFont"/>
    <w:link w:val="Heading5"/>
    <w:uiPriority w:val="9"/>
    <w:rsid w:val="00E5443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5443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5443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5443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54435"/>
    <w:rPr>
      <w:rFonts w:ascii="Cambria" w:eastAsia="Times New Roman" w:hAnsi="Cambria" w:cs="Times New Roman"/>
    </w:rPr>
  </w:style>
  <w:style w:type="character" w:styleId="SubtleEmphasis">
    <w:name w:val="Subtle Emphasis"/>
    <w:uiPriority w:val="19"/>
    <w:qFormat/>
    <w:rsid w:val="00E54435"/>
    <w:rPr>
      <w:i/>
      <w:iCs/>
      <w:color w:val="808080"/>
    </w:rPr>
  </w:style>
  <w:style w:type="paragraph" w:styleId="ListParagraph">
    <w:name w:val="List Paragraph"/>
    <w:basedOn w:val="Normal"/>
    <w:uiPriority w:val="34"/>
    <w:qFormat/>
    <w:rsid w:val="00E54435"/>
    <w:pPr>
      <w:numPr>
        <w:numId w:val="2"/>
      </w:numPr>
      <w:spacing w:before="240" w:after="0" w:line="240" w:lineRule="auto"/>
    </w:pPr>
    <w:rPr>
      <w:rFonts w:ascii="Arial" w:eastAsia="Calibri" w:hAnsi="Arial" w:cs="Arial"/>
      <w:sz w:val="24"/>
      <w:szCs w:val="24"/>
    </w:rPr>
  </w:style>
  <w:style w:type="character" w:styleId="Strong">
    <w:name w:val="Strong"/>
    <w:uiPriority w:val="22"/>
    <w:qFormat/>
    <w:rsid w:val="00E54435"/>
    <w:rPr>
      <w:b/>
      <w:bCs/>
    </w:rPr>
  </w:style>
  <w:style w:type="paragraph" w:styleId="Header">
    <w:name w:val="header"/>
    <w:basedOn w:val="Normal"/>
    <w:link w:val="HeaderChar"/>
    <w:uiPriority w:val="99"/>
    <w:unhideWhenUsed/>
    <w:rsid w:val="00E5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35"/>
  </w:style>
  <w:style w:type="paragraph" w:styleId="Footer">
    <w:name w:val="footer"/>
    <w:basedOn w:val="Normal"/>
    <w:link w:val="FooterChar"/>
    <w:uiPriority w:val="99"/>
    <w:unhideWhenUsed/>
    <w:rsid w:val="00E5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35"/>
  </w:style>
  <w:style w:type="paragraph" w:styleId="ListBullet">
    <w:name w:val="List Bullet"/>
    <w:basedOn w:val="Normal"/>
    <w:semiHidden/>
    <w:unhideWhenUsed/>
    <w:rsid w:val="0034662E"/>
    <w:pPr>
      <w:numPr>
        <w:numId w:val="6"/>
      </w:numPr>
      <w:spacing w:after="0" w:line="240" w:lineRule="auto"/>
      <w:jc w:val="both"/>
    </w:pPr>
    <w:rPr>
      <w:rFonts w:ascii="Arial" w:eastAsia="Times New Roman" w:hAnsi="Arial" w:cs="Times New Roman"/>
      <w:sz w:val="20"/>
      <w:szCs w:val="20"/>
      <w:lang w:eastAsia="en-GB"/>
    </w:rPr>
  </w:style>
  <w:style w:type="character" w:customStyle="1" w:styleId="StyleArial115ptBlack">
    <w:name w:val="Style Arial 11.5 pt Black"/>
    <w:basedOn w:val="DefaultParagraphFont"/>
    <w:rsid w:val="0034662E"/>
    <w:rPr>
      <w:color w:val="000000"/>
      <w:sz w:val="22"/>
    </w:rPr>
  </w:style>
  <w:style w:type="paragraph" w:styleId="BalloonText">
    <w:name w:val="Balloon Text"/>
    <w:basedOn w:val="Normal"/>
    <w:link w:val="BalloonTextChar"/>
    <w:uiPriority w:val="99"/>
    <w:semiHidden/>
    <w:unhideWhenUsed/>
    <w:rsid w:val="0002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13"/>
    <w:rPr>
      <w:rFonts w:ascii="Tahoma" w:hAnsi="Tahoma" w:cs="Tahoma"/>
      <w:sz w:val="16"/>
      <w:szCs w:val="16"/>
    </w:rPr>
  </w:style>
  <w:style w:type="paragraph" w:customStyle="1" w:styleId="legclearfix">
    <w:name w:val="legclearfix"/>
    <w:basedOn w:val="Normal"/>
    <w:rsid w:val="0098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855F6"/>
  </w:style>
  <w:style w:type="character" w:styleId="CommentReference">
    <w:name w:val="annotation reference"/>
    <w:basedOn w:val="DefaultParagraphFont"/>
    <w:uiPriority w:val="99"/>
    <w:semiHidden/>
    <w:unhideWhenUsed/>
    <w:rsid w:val="007044D8"/>
    <w:rPr>
      <w:sz w:val="16"/>
      <w:szCs w:val="16"/>
    </w:rPr>
  </w:style>
  <w:style w:type="paragraph" w:styleId="CommentText">
    <w:name w:val="annotation text"/>
    <w:basedOn w:val="Normal"/>
    <w:link w:val="CommentTextChar"/>
    <w:uiPriority w:val="99"/>
    <w:semiHidden/>
    <w:unhideWhenUsed/>
    <w:rsid w:val="007044D8"/>
    <w:pPr>
      <w:spacing w:line="240" w:lineRule="auto"/>
    </w:pPr>
    <w:rPr>
      <w:sz w:val="20"/>
      <w:szCs w:val="20"/>
    </w:rPr>
  </w:style>
  <w:style w:type="character" w:customStyle="1" w:styleId="CommentTextChar">
    <w:name w:val="Comment Text Char"/>
    <w:basedOn w:val="DefaultParagraphFont"/>
    <w:link w:val="CommentText"/>
    <w:uiPriority w:val="99"/>
    <w:semiHidden/>
    <w:rsid w:val="007044D8"/>
    <w:rPr>
      <w:sz w:val="20"/>
      <w:szCs w:val="20"/>
    </w:rPr>
  </w:style>
  <w:style w:type="paragraph" w:styleId="CommentSubject">
    <w:name w:val="annotation subject"/>
    <w:basedOn w:val="CommentText"/>
    <w:next w:val="CommentText"/>
    <w:link w:val="CommentSubjectChar"/>
    <w:uiPriority w:val="99"/>
    <w:semiHidden/>
    <w:unhideWhenUsed/>
    <w:rsid w:val="007044D8"/>
    <w:rPr>
      <w:b/>
      <w:bCs/>
    </w:rPr>
  </w:style>
  <w:style w:type="character" w:customStyle="1" w:styleId="CommentSubjectChar">
    <w:name w:val="Comment Subject Char"/>
    <w:basedOn w:val="CommentTextChar"/>
    <w:link w:val="CommentSubject"/>
    <w:uiPriority w:val="99"/>
    <w:semiHidden/>
    <w:rsid w:val="007044D8"/>
    <w:rPr>
      <w:b/>
      <w:bCs/>
      <w:sz w:val="20"/>
      <w:szCs w:val="20"/>
    </w:rPr>
  </w:style>
  <w:style w:type="paragraph" w:styleId="FootnoteText">
    <w:name w:val="footnote text"/>
    <w:basedOn w:val="Normal"/>
    <w:link w:val="FootnoteTextChar"/>
    <w:uiPriority w:val="99"/>
    <w:semiHidden/>
    <w:unhideWhenUsed/>
    <w:rsid w:val="00D71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086"/>
    <w:rPr>
      <w:sz w:val="20"/>
      <w:szCs w:val="20"/>
    </w:rPr>
  </w:style>
  <w:style w:type="character" w:styleId="FootnoteReference">
    <w:name w:val="footnote reference"/>
    <w:basedOn w:val="DefaultParagraphFont"/>
    <w:uiPriority w:val="99"/>
    <w:semiHidden/>
    <w:unhideWhenUsed/>
    <w:rsid w:val="00D71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825">
      <w:bodyDiv w:val="1"/>
      <w:marLeft w:val="0"/>
      <w:marRight w:val="0"/>
      <w:marTop w:val="0"/>
      <w:marBottom w:val="0"/>
      <w:divBdr>
        <w:top w:val="none" w:sz="0" w:space="0" w:color="auto"/>
        <w:left w:val="none" w:sz="0" w:space="0" w:color="auto"/>
        <w:bottom w:val="none" w:sz="0" w:space="0" w:color="auto"/>
        <w:right w:val="none" w:sz="0" w:space="0" w:color="auto"/>
      </w:divBdr>
    </w:div>
    <w:div w:id="504787880">
      <w:bodyDiv w:val="1"/>
      <w:marLeft w:val="0"/>
      <w:marRight w:val="0"/>
      <w:marTop w:val="0"/>
      <w:marBottom w:val="0"/>
      <w:divBdr>
        <w:top w:val="none" w:sz="0" w:space="0" w:color="auto"/>
        <w:left w:val="none" w:sz="0" w:space="0" w:color="auto"/>
        <w:bottom w:val="none" w:sz="0" w:space="0" w:color="auto"/>
        <w:right w:val="none" w:sz="0" w:space="0" w:color="auto"/>
      </w:divBdr>
    </w:div>
    <w:div w:id="9059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msg.scot.nhs.uk/wp-content/uploads/Circulars/PCS%27s/PCS%20Publications%20DD/PCS2007%28DD%290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mc-uk.org/Under_embargo_05_03_15_Building_a_supportive_environment.pdf_59988406.pdf" TargetMode="External"/><Relationship Id="rId2" Type="http://schemas.openxmlformats.org/officeDocument/2006/relationships/customXml" Target="../customXml/item2.xml"/><Relationship Id="rId16" Type="http://schemas.openxmlformats.org/officeDocument/2006/relationships/hyperlink" Target="http://www.sehd.scot.nhs.uk/mels/CEL2014_10.pdf" TargetMode="External"/><Relationship Id="rId20" Type="http://schemas.openxmlformats.org/officeDocument/2006/relationships/hyperlink" Target="http://www.msg.scot.nhs.uk/wp-content/uploads/Circulars/PCS%27s/PCS%20Publications%20DD/PCS2007%28DD%290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ukdsi/2010/9780111500286/content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msg.scot.nhs.uk/wp-content/uploads/PCS2011GPR01.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61A5390B424971AFB7B041225ADC17"/>
        <w:category>
          <w:name w:val="General"/>
          <w:gallery w:val="placeholder"/>
        </w:category>
        <w:types>
          <w:type w:val="bbPlcHdr"/>
        </w:types>
        <w:behaviors>
          <w:behavior w:val="content"/>
        </w:behaviors>
        <w:guid w:val="{E0BC6B38-B51C-49B7-B33B-DEE50E9AE449}"/>
      </w:docPartPr>
      <w:docPartBody>
        <w:p w:rsidR="00926E63" w:rsidRDefault="00AC002A" w:rsidP="00AC002A">
          <w:pPr>
            <w:pStyle w:val="6961A5390B424971AFB7B041225ADC1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AC002A"/>
    <w:rsid w:val="000262FF"/>
    <w:rsid w:val="00116362"/>
    <w:rsid w:val="002B6028"/>
    <w:rsid w:val="002F479E"/>
    <w:rsid w:val="004903E7"/>
    <w:rsid w:val="00696FAF"/>
    <w:rsid w:val="007B3878"/>
    <w:rsid w:val="008A48E8"/>
    <w:rsid w:val="008E667B"/>
    <w:rsid w:val="00926E63"/>
    <w:rsid w:val="00A47FAC"/>
    <w:rsid w:val="00A66BA8"/>
    <w:rsid w:val="00AA366E"/>
    <w:rsid w:val="00AC002A"/>
    <w:rsid w:val="00B32B94"/>
    <w:rsid w:val="00C66C52"/>
    <w:rsid w:val="00F9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484F610C549DE8B56A0E5D2BE7923">
    <w:name w:val="E7B484F610C549DE8B56A0E5D2BE7923"/>
    <w:rsid w:val="00AC002A"/>
  </w:style>
  <w:style w:type="paragraph" w:customStyle="1" w:styleId="9CCA1EA220584A5ABBDD9E28BD46082A">
    <w:name w:val="9CCA1EA220584A5ABBDD9E28BD46082A"/>
    <w:rsid w:val="00AC002A"/>
  </w:style>
  <w:style w:type="character" w:styleId="PlaceholderText">
    <w:name w:val="Placeholder Text"/>
    <w:basedOn w:val="DefaultParagraphFont"/>
    <w:uiPriority w:val="99"/>
    <w:semiHidden/>
    <w:rsid w:val="00AC002A"/>
    <w:rPr>
      <w:color w:val="808080"/>
    </w:rPr>
  </w:style>
  <w:style w:type="paragraph" w:customStyle="1" w:styleId="6961A5390B424971AFB7B041225ADC17">
    <w:name w:val="6961A5390B424971AFB7B041225ADC17"/>
    <w:rsid w:val="00AC0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df97dc6353ac9199dfd7e1c692a9821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0ad4bb9d8d77a01bac892e0ebcda92b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Album xmlns="9369f9cd-7934-46f9-83f8-0ab2aa6125c5" xsi:nil="true"/>
    <Channel_x0020_Type xmlns="9369f9cd-7934-46f9-83f8-0ab2aa6125c5" xsi:nil="true"/>
    <Track_x0020_Number xmlns="9369f9cd-7934-46f9-83f8-0ab2aa6125c5" xsi:nil="true"/>
    <Focal_x0020_Length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5DD2B2-C4F2-46A3-B991-C09A547D7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1BD39-9D17-40E9-85EB-B5C38001995F}">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38DD178D-13A1-4851-BBD1-FB39E6E087EC}">
  <ds:schemaRefs>
    <ds:schemaRef ds:uri="Microsoft.SharePoint.Taxonomy.ContentTypeSync"/>
  </ds:schemaRefs>
</ds:datastoreItem>
</file>

<file path=customXml/itemProps5.xml><?xml version="1.0" encoding="utf-8"?>
<ds:datastoreItem xmlns:ds="http://schemas.openxmlformats.org/officeDocument/2006/customXml" ds:itemID="{3786F6E9-5348-4B47-A590-ACEEF6FA6AAA}">
  <ds:schemaRefs>
    <ds:schemaRef ds:uri="http://schemas.microsoft.com/sharepoint/v3/contenttype/forms"/>
  </ds:schemaRefs>
</ds:datastoreItem>
</file>

<file path=customXml/itemProps6.xml><?xml version="1.0" encoding="utf-8"?>
<ds:datastoreItem xmlns:ds="http://schemas.openxmlformats.org/officeDocument/2006/customXml" ds:itemID="{6E3297BC-6C54-4515-BCD6-F67B6797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4890</Words>
  <Characters>27874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 Turas People Data Sharing AGREEMENT April 2018</dc:creator>
  <cp:lastModifiedBy>Emma Reid</cp:lastModifiedBy>
  <cp:revision>3</cp:revision>
  <cp:lastPrinted>2017-07-31T12:37:00Z</cp:lastPrinted>
  <dcterms:created xsi:type="dcterms:W3CDTF">2018-04-18T13:11:00Z</dcterms:created>
  <dcterms:modified xsi:type="dcterms:W3CDTF">2018-04-18T13:11:00Z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y fmtid="{D5CDD505-2E9C-101B-9397-08002B2CF9AE}" pid="3" name="SharedWithUsers">
    <vt:lpwstr>1537;#Scott Brown</vt:lpwstr>
  </property>
</Properties>
</file>